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F5" w:rsidRDefault="00E70AF5" w:rsidP="00E70AF5">
      <w:pPr>
        <w:pStyle w:val="a4"/>
        <w:jc w:val="center"/>
        <w:rPr>
          <w:rFonts w:ascii="Palatino Linotype" w:hAnsi="Palatino Linotype"/>
          <w:caps w:val="0"/>
          <w:sz w:val="72"/>
          <w:szCs w:val="72"/>
        </w:rPr>
      </w:pPr>
      <w:r>
        <w:rPr>
          <w:rFonts w:ascii="Palatino Linotype" w:hAnsi="Palatino Linotype"/>
          <w:caps w:val="0"/>
          <w:sz w:val="72"/>
          <w:szCs w:val="72"/>
        </w:rPr>
        <w:t>Қ</w:t>
      </w:r>
      <w:r w:rsidRPr="00367551">
        <w:rPr>
          <w:rFonts w:ascii="Palatino Linotype" w:hAnsi="Palatino Linotype"/>
          <w:caps w:val="0"/>
          <w:sz w:val="72"/>
          <w:szCs w:val="72"/>
        </w:rPr>
        <w:t>онуни Конститутсионии</w:t>
      </w:r>
      <w:r w:rsidRPr="00367551">
        <w:rPr>
          <w:rFonts w:ascii="Palatino Linotype" w:hAnsi="Palatino Linotype"/>
          <w:caps w:val="0"/>
          <w:sz w:val="72"/>
          <w:szCs w:val="72"/>
          <w:lang w:val="tg-Cyrl-TJ"/>
        </w:rPr>
        <w:t xml:space="preserve"> </w:t>
      </w:r>
      <w:r>
        <w:rPr>
          <w:rFonts w:ascii="Palatino Linotype" w:hAnsi="Palatino Linotype"/>
          <w:caps w:val="0"/>
          <w:sz w:val="72"/>
          <w:szCs w:val="72"/>
        </w:rPr>
        <w:t>Ҷ</w:t>
      </w:r>
      <w:r w:rsidRPr="00367551">
        <w:rPr>
          <w:rFonts w:ascii="Palatino Linotype" w:hAnsi="Palatino Linotype"/>
          <w:caps w:val="0"/>
          <w:sz w:val="72"/>
          <w:szCs w:val="72"/>
        </w:rPr>
        <w:t>ум</w:t>
      </w:r>
      <w:r>
        <w:rPr>
          <w:rFonts w:ascii="Palatino Linotype" w:hAnsi="Palatino Linotype"/>
          <w:caps w:val="0"/>
          <w:sz w:val="72"/>
          <w:szCs w:val="72"/>
        </w:rPr>
        <w:t>ҳ</w:t>
      </w:r>
      <w:r w:rsidRPr="00367551">
        <w:rPr>
          <w:rFonts w:ascii="Palatino Linotype" w:hAnsi="Palatino Linotype"/>
          <w:caps w:val="0"/>
          <w:sz w:val="72"/>
          <w:szCs w:val="72"/>
        </w:rPr>
        <w:t>урии То</w:t>
      </w:r>
      <w:r>
        <w:rPr>
          <w:rFonts w:ascii="Palatino Linotype" w:hAnsi="Palatino Linotype"/>
          <w:caps w:val="0"/>
          <w:sz w:val="72"/>
          <w:szCs w:val="72"/>
        </w:rPr>
        <w:t>ҷ</w:t>
      </w:r>
      <w:r w:rsidRPr="00367551">
        <w:rPr>
          <w:rFonts w:ascii="Palatino Linotype" w:hAnsi="Palatino Linotype"/>
          <w:caps w:val="0"/>
          <w:sz w:val="72"/>
          <w:szCs w:val="72"/>
        </w:rPr>
        <w:t>икистон</w:t>
      </w:r>
    </w:p>
    <w:p w:rsidR="00E70AF5" w:rsidRPr="00E70AF5" w:rsidRDefault="00E70AF5" w:rsidP="00E70AF5">
      <w:pPr>
        <w:pStyle w:val="a4"/>
        <w:jc w:val="center"/>
        <w:rPr>
          <w:rFonts w:ascii="Palatino Linotype" w:hAnsi="Palatino Linotype"/>
          <w:bCs w:val="0"/>
          <w:sz w:val="28"/>
          <w:szCs w:val="28"/>
        </w:rPr>
      </w:pPr>
      <w:r w:rsidRPr="00367551">
        <w:rPr>
          <w:rFonts w:ascii="Palatino Linotype" w:hAnsi="Palatino Linotype"/>
          <w:caps w:val="0"/>
          <w:sz w:val="72"/>
          <w:szCs w:val="72"/>
          <w:lang w:val="tg-Cyrl-TJ"/>
        </w:rPr>
        <w:t xml:space="preserve"> </w:t>
      </w:r>
      <w:bookmarkStart w:id="0" w:name="_GoBack"/>
      <w:r w:rsidRPr="00E70AF5">
        <w:rPr>
          <w:rFonts w:ascii="Palatino Linotype" w:hAnsi="Palatino Linotype"/>
          <w:bCs w:val="0"/>
          <w:caps w:val="0"/>
          <w:sz w:val="28"/>
          <w:szCs w:val="28"/>
        </w:rPr>
        <w:t>Оид ба ворид намудани тағйиру иловаҳо ба Қонуни конститутсионии Ҷумҳурии Тоҷикистон «Дар бораи мақомоти прокуратураи Ҷумҳурии Тоҷикистон»</w:t>
      </w:r>
      <w:r w:rsidRPr="00E70AF5">
        <w:rPr>
          <w:rFonts w:ascii="Palatino Linotype" w:hAnsi="Palatino Linotype"/>
          <w:bCs w:val="0"/>
          <w:caps w:val="0"/>
        </w:rPr>
        <w:t xml:space="preserve"> </w:t>
      </w:r>
      <w:bookmarkEnd w:id="0"/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  <w:b/>
          <w:bCs/>
        </w:rPr>
        <w:t>Моддаи 1</w:t>
      </w:r>
      <w:r w:rsidRPr="00367551">
        <w:rPr>
          <w:rFonts w:ascii="Palatino Linotype" w:hAnsi="Palatino Linotype"/>
        </w:rPr>
        <w:t xml:space="preserve">. Ба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 «Дар бораи ма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омоти прокуратураи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икистон» аз 25 июли соли 2005 (Ахбори Ма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икистон с. 2005, №7, мод. 398; с. 2006, №3, мод. 141; с. 2007, №5, мод. 350, №7, мод. 652; с. 2008, №12,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. 1, мод. 981; с. 2009, №5, мод. 314; с. 2011, №3, мод. 150, №6, мод. 428; с. 2012, №8, мод. 810; с. 2013, №7, мод. 497, мод. 498, №12, мод. 876; с. 2014, №3, мод. 139, №12, мод. 820; с. 2016, №3, мод. 125; с. 2017, №5,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. 1, мод. 267; с. 2019, №6, мод. 308; с. 2020, №12, мод. 897; с. 2021, №1-2, мод. 2) та</w:t>
      </w:r>
      <w:r>
        <w:rPr>
          <w:rFonts w:ascii="Palatino Linotype" w:hAnsi="Palatino Linotype"/>
        </w:rPr>
        <w:t>ғ</w:t>
      </w:r>
      <w:r w:rsidRPr="00367551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зерин ворид карда шаванд: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1. Дар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якуми моддаи 5: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>- ба сархати якум пас аз калимаи «бонк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«ва дигар ташкилот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арзии молияв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 xml:space="preserve">» илова карда шаванд; 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>- ба сархати дуюм пас аз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«сархати якуми»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якуми» илова карда шаванд;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>- ба сархати шашум пас аз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алнома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>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ои «ва дигар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367551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ро, ки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онун му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аррар намудааст,» илова карда шаванд.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2. Ба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якуми моддаи 7 пас аз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«ма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>,»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«ма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от,» илова карда шаванд. 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3. Ба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сеюми моддаи 9 пас аз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>,»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«ма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от,» илова карда шаванд.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4. Ба сархати якуми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якуми моддаи 23 пас аз калимаи «бонк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«ва дигар ташкилот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арзии молияв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 xml:space="preserve">» илова карда шаванд. 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5. Ба сархати якуми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якуми моддаи 24 пас аз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«ва дигар»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«ташкилот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арзии молияв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 xml:space="preserve">,» илова карда шаванд. 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>6. Сархат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ои дуюм ва сеюми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якуми моддаи 39 дар та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рири зерин ифода карда шаванд: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«- </w:t>
      </w:r>
      <w:proofErr w:type="gramStart"/>
      <w:r w:rsidRPr="00367551">
        <w:rPr>
          <w:rFonts w:ascii="Palatino Linotype" w:hAnsi="Palatino Linotype"/>
        </w:rPr>
        <w:t>ба  муовини</w:t>
      </w:r>
      <w:proofErr w:type="gramEnd"/>
      <w:r w:rsidRPr="00367551">
        <w:rPr>
          <w:rFonts w:ascii="Palatino Linotype" w:hAnsi="Palatino Linotype"/>
        </w:rPr>
        <w:t xml:space="preserve"> якум ва муовинони Прокурори генералии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икистон - нисбати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укм, фармон,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алнома, таъинот ва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арори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амаи суд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о, ба истиснои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Пленум ва раёсат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Суди Ол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 xml:space="preserve"> ва Суди Олии и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икистон; 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>- ба прокурори Вилояти Мухтори К</w:t>
      </w:r>
      <w:r>
        <w:rPr>
          <w:rFonts w:ascii="Palatino Linotype" w:hAnsi="Palatino Linotype"/>
        </w:rPr>
        <w:t>ӯҳ</w:t>
      </w:r>
      <w:r w:rsidRPr="00367551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ри Душанбе, прокурори на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лиёти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икистон, муовини якум ва муовинони он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 нисбати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укм, фармон,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алнома, таъинот ва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арори суд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Вилояти Мухтори К</w:t>
      </w:r>
      <w:r>
        <w:rPr>
          <w:rFonts w:ascii="Palatino Linotype" w:hAnsi="Palatino Linotype"/>
        </w:rPr>
        <w:t>ӯҳ</w:t>
      </w:r>
      <w:r w:rsidRPr="00367551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ри Душанбе ва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о, инчунин суд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тисодии Вилояти Мухтори К</w:t>
      </w:r>
      <w:r>
        <w:rPr>
          <w:rFonts w:ascii="Palatino Linotype" w:hAnsi="Palatino Linotype"/>
        </w:rPr>
        <w:t>ӯҳ</w:t>
      </w:r>
      <w:r w:rsidRPr="00367551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ри Душанбе, ба истиснои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раёсат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суди Вилояти Мухтори К</w:t>
      </w:r>
      <w:r>
        <w:rPr>
          <w:rFonts w:ascii="Palatino Linotype" w:hAnsi="Palatino Linotype"/>
        </w:rPr>
        <w:t>ӯҳ</w:t>
      </w:r>
      <w:r w:rsidRPr="00367551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 ва ша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ри Душанбе.».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>7. Дар моддаи 61: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дуюм калима ва ра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ами «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2» ба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исми дуюми» иваз карда шаванд;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исми 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афтум калима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ӯҳ</w:t>
      </w:r>
      <w:r w:rsidRPr="00367551">
        <w:rPr>
          <w:rFonts w:ascii="Palatino Linotype" w:hAnsi="Palatino Linotype"/>
        </w:rPr>
        <w:t>дадории умумии» ба калимаи «у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дадории» иваз карда шаванд.</w:t>
      </w:r>
    </w:p>
    <w:p w:rsidR="00E70AF5" w:rsidRPr="00367551" w:rsidRDefault="00E70AF5" w:rsidP="00E70AF5">
      <w:pPr>
        <w:pStyle w:val="a3"/>
        <w:rPr>
          <w:rFonts w:ascii="Palatino Linotype" w:hAnsi="Palatino Linotype"/>
          <w:b/>
          <w:bCs/>
        </w:rPr>
      </w:pP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 w:rsidRPr="00367551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онуни конститутсионии мазкур пас аз интишори расм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арор дода шавад.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 xml:space="preserve">Президенти </w:t>
      </w: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икистон           Эмомал</w:t>
      </w:r>
      <w:r>
        <w:rPr>
          <w:rFonts w:ascii="Palatino Linotype" w:hAnsi="Palatino Linotype"/>
          <w:b/>
          <w:bCs/>
        </w:rPr>
        <w:t>ӣ</w:t>
      </w:r>
      <w:r w:rsidRPr="00367551">
        <w:rPr>
          <w:rFonts w:ascii="Palatino Linotype" w:hAnsi="Palatino Linotype"/>
          <w:b/>
          <w:bCs/>
        </w:rPr>
        <w:t xml:space="preserve"> </w:t>
      </w:r>
      <w:r w:rsidRPr="00367551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367551">
        <w:rPr>
          <w:rFonts w:ascii="Palatino Linotype" w:hAnsi="Palatino Linotype"/>
          <w:b/>
          <w:bCs/>
          <w:caps/>
        </w:rPr>
        <w:t>мон</w:t>
      </w:r>
    </w:p>
    <w:p w:rsidR="00E70AF5" w:rsidRPr="00367551" w:rsidRDefault="00E70AF5" w:rsidP="00E70AF5">
      <w:pPr>
        <w:pStyle w:val="a3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>ш. Душанбе, 24 декабри соли 2022, № 1917</w:t>
      </w:r>
    </w:p>
    <w:p w:rsidR="00E70AF5" w:rsidRPr="00367551" w:rsidRDefault="00E70AF5" w:rsidP="00E70AF5">
      <w:pPr>
        <w:pStyle w:val="a3"/>
        <w:rPr>
          <w:rFonts w:ascii="Palatino Linotype" w:hAnsi="Palatino Linotype"/>
          <w:b/>
          <w:bCs/>
        </w:rPr>
      </w:pPr>
    </w:p>
    <w:p w:rsidR="00E70AF5" w:rsidRPr="00367551" w:rsidRDefault="00E70AF5" w:rsidP="00E70AF5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pacing w:val="40"/>
        </w:rPr>
        <w:lastRenderedPageBreak/>
        <w:t>қ</w:t>
      </w:r>
      <w:r w:rsidRPr="00367551">
        <w:rPr>
          <w:rFonts w:ascii="Palatino Linotype" w:hAnsi="Palatino Linotype"/>
          <w:spacing w:val="40"/>
        </w:rPr>
        <w:t>арори</w:t>
      </w:r>
      <w:r w:rsidRPr="00367551">
        <w:rPr>
          <w:rFonts w:ascii="Palatino Linotype" w:hAnsi="Palatino Linotype"/>
          <w:spacing w:val="40"/>
          <w:lang w:val="tg-Cyrl-TJ"/>
        </w:rPr>
        <w:t xml:space="preserve"> </w:t>
      </w:r>
      <w:r w:rsidRPr="00367551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67551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367551">
        <w:rPr>
          <w:rFonts w:ascii="Palatino Linotype" w:hAnsi="Palatino Linotype"/>
          <w:sz w:val="32"/>
          <w:szCs w:val="32"/>
        </w:rPr>
        <w:t>лиси Олии</w:t>
      </w:r>
      <w:r w:rsidRPr="00367551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367551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67551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67551">
        <w:rPr>
          <w:rFonts w:ascii="Palatino Linotype" w:hAnsi="Palatino Linotype"/>
          <w:sz w:val="32"/>
          <w:szCs w:val="32"/>
        </w:rPr>
        <w:t>икистон</w:t>
      </w:r>
    </w:p>
    <w:p w:rsidR="00E70AF5" w:rsidRPr="00367551" w:rsidRDefault="00E70AF5" w:rsidP="00E70AF5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 xml:space="preserve">икистон </w:t>
      </w:r>
    </w:p>
    <w:p w:rsidR="00E70AF5" w:rsidRPr="00367551" w:rsidRDefault="00E70AF5" w:rsidP="00E70AF5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>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367551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икистон «Дар бораи ма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омоти прокуратураи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икистон»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</w:p>
    <w:p w:rsidR="00E70AF5" w:rsidRPr="00367551" w:rsidRDefault="00E70AF5" w:rsidP="00E70AF5">
      <w:pPr>
        <w:pStyle w:val="a3"/>
        <w:rPr>
          <w:rFonts w:ascii="Palatino Linotype" w:hAnsi="Palatino Linotype"/>
          <w:spacing w:val="-2"/>
        </w:rPr>
      </w:pPr>
      <w:r w:rsidRPr="00367551">
        <w:rPr>
          <w:rFonts w:ascii="Palatino Linotype" w:hAnsi="Palatino Linotype"/>
          <w:spacing w:val="-2"/>
        </w:rPr>
        <w:t>Мутоби</w:t>
      </w:r>
      <w:r>
        <w:rPr>
          <w:rFonts w:ascii="Palatino Linotype" w:hAnsi="Palatino Linotype"/>
          <w:spacing w:val="-2"/>
        </w:rPr>
        <w:t>қ</w:t>
      </w:r>
      <w:r w:rsidRPr="00367551">
        <w:rPr>
          <w:rFonts w:ascii="Palatino Linotype" w:hAnsi="Palatino Linotype"/>
          <w:spacing w:val="-2"/>
        </w:rPr>
        <w:t xml:space="preserve">и моддаи 61 Конститутсияи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 xml:space="preserve">икистон ва моддаи 60 </w:t>
      </w:r>
      <w:r>
        <w:rPr>
          <w:rFonts w:ascii="Palatino Linotype" w:hAnsi="Palatino Linotype"/>
          <w:spacing w:val="-2"/>
        </w:rPr>
        <w:t>Қ</w:t>
      </w:r>
      <w:r w:rsidRPr="00367551">
        <w:rPr>
          <w:rFonts w:ascii="Palatino Linotype" w:hAnsi="Palatino Linotype"/>
          <w:spacing w:val="-2"/>
        </w:rPr>
        <w:t xml:space="preserve">онуни конститутсионии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икистон «Дар бораи Ма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икистон» Ма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лиси миллии Ма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Қ</w:t>
      </w:r>
      <w:r w:rsidRPr="00367551">
        <w:rPr>
          <w:rFonts w:ascii="Palatino Linotype" w:hAnsi="Palatino Linotype"/>
          <w:spacing w:val="-2"/>
        </w:rPr>
        <w:t xml:space="preserve">онуни конститутсионии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икистон «Оид ба ворид намудани та</w:t>
      </w:r>
      <w:r>
        <w:rPr>
          <w:rFonts w:ascii="Palatino Linotype" w:hAnsi="Palatino Linotype"/>
          <w:spacing w:val="-2"/>
        </w:rPr>
        <w:t>ғ</w:t>
      </w:r>
      <w:r w:rsidRPr="00367551">
        <w:rPr>
          <w:rFonts w:ascii="Palatino Linotype" w:hAnsi="Palatino Linotype"/>
          <w:spacing w:val="-2"/>
        </w:rPr>
        <w:t>йиру илова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 xml:space="preserve">о ба </w:t>
      </w:r>
      <w:r>
        <w:rPr>
          <w:rFonts w:ascii="Palatino Linotype" w:hAnsi="Palatino Linotype"/>
          <w:spacing w:val="-2"/>
        </w:rPr>
        <w:t>Қ</w:t>
      </w:r>
      <w:r w:rsidRPr="00367551">
        <w:rPr>
          <w:rFonts w:ascii="Palatino Linotype" w:hAnsi="Palatino Linotype"/>
          <w:spacing w:val="-2"/>
        </w:rPr>
        <w:t xml:space="preserve">онуни конститутсионии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икистон «Дар бораи ма</w:t>
      </w:r>
      <w:r>
        <w:rPr>
          <w:rFonts w:ascii="Palatino Linotype" w:hAnsi="Palatino Linotype"/>
          <w:spacing w:val="-2"/>
        </w:rPr>
        <w:t>қ</w:t>
      </w:r>
      <w:r w:rsidRPr="00367551">
        <w:rPr>
          <w:rFonts w:ascii="Palatino Linotype" w:hAnsi="Palatino Linotype"/>
          <w:spacing w:val="-2"/>
        </w:rPr>
        <w:t xml:space="preserve">омоти прокуратураи 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367551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367551">
        <w:rPr>
          <w:rFonts w:ascii="Palatino Linotype" w:hAnsi="Palatino Linotype"/>
          <w:spacing w:val="-2"/>
        </w:rPr>
        <w:t>икистон»-ро бар­рас</w:t>
      </w:r>
      <w:r>
        <w:rPr>
          <w:rFonts w:ascii="Palatino Linotype" w:hAnsi="Palatino Linotype"/>
          <w:spacing w:val="-2"/>
        </w:rPr>
        <w:t>ӣ</w:t>
      </w:r>
      <w:r w:rsidRPr="00367551">
        <w:rPr>
          <w:rFonts w:ascii="Palatino Linotype" w:hAnsi="Palatino Linotype"/>
          <w:spacing w:val="-2"/>
        </w:rPr>
        <w:t xml:space="preserve"> намуда, </w:t>
      </w:r>
      <w:r>
        <w:rPr>
          <w:rFonts w:ascii="Palatino Linotype" w:hAnsi="Palatino Linotype"/>
          <w:b/>
          <w:bCs/>
          <w:spacing w:val="-2"/>
        </w:rPr>
        <w:t>қ</w:t>
      </w:r>
      <w:r w:rsidRPr="00367551">
        <w:rPr>
          <w:rFonts w:ascii="Palatino Linotype" w:hAnsi="Palatino Linotype"/>
          <w:b/>
          <w:bCs/>
          <w:spacing w:val="-2"/>
        </w:rPr>
        <w:t>арор мекунад:</w:t>
      </w:r>
      <w:r w:rsidRPr="00367551">
        <w:rPr>
          <w:rFonts w:ascii="Palatino Linotype" w:hAnsi="Palatino Linotype"/>
          <w:spacing w:val="-2"/>
        </w:rPr>
        <w:t xml:space="preserve">    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367551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 «Дар бораи ма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омоти прокуратураи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367551">
        <w:rPr>
          <w:rFonts w:ascii="Palatino Linotype" w:hAnsi="Palatino Linotype"/>
        </w:rPr>
        <w:t xml:space="preserve"> карда шавад.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 xml:space="preserve">лиси </w:t>
      </w: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 xml:space="preserve">икистон                  Рустами </w:t>
      </w:r>
      <w:r w:rsidRPr="00367551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>ш. Душанбе, 16 декабри соли 2022, № 318</w:t>
      </w: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</w:p>
    <w:p w:rsidR="00E70AF5" w:rsidRPr="00367551" w:rsidRDefault="00E70AF5" w:rsidP="00E70AF5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caps w:val="0"/>
          <w:spacing w:val="40"/>
        </w:rPr>
        <w:t>Қ</w:t>
      </w:r>
      <w:r w:rsidRPr="00367551">
        <w:rPr>
          <w:rFonts w:ascii="Palatino Linotype" w:hAnsi="Palatino Linotype"/>
          <w:caps w:val="0"/>
          <w:spacing w:val="40"/>
        </w:rPr>
        <w:t>арори</w:t>
      </w:r>
      <w:r w:rsidRPr="00367551">
        <w:rPr>
          <w:rFonts w:ascii="Palatino Linotype" w:hAnsi="Palatino Linotype"/>
          <w:caps w:val="0"/>
          <w:spacing w:val="40"/>
          <w:lang w:val="tg-Cyrl-TJ"/>
        </w:rPr>
        <w:t xml:space="preserve"> </w:t>
      </w:r>
      <w:r w:rsidRPr="00367551">
        <w:rPr>
          <w:rFonts w:ascii="Palatino Linotype" w:hAnsi="Palatino Linotype"/>
          <w:caps w:val="0"/>
          <w:sz w:val="32"/>
          <w:szCs w:val="32"/>
        </w:rPr>
        <w:t>Ма</w:t>
      </w:r>
      <w:r>
        <w:rPr>
          <w:rFonts w:ascii="Palatino Linotype" w:hAnsi="Palatino Linotype"/>
          <w:caps w:val="0"/>
          <w:sz w:val="32"/>
          <w:szCs w:val="32"/>
        </w:rPr>
        <w:t>ҷ</w:t>
      </w:r>
      <w:r w:rsidRPr="00367551">
        <w:rPr>
          <w:rFonts w:ascii="Palatino Linotype" w:hAnsi="Palatino Linotype"/>
          <w:caps w:val="0"/>
          <w:sz w:val="32"/>
          <w:szCs w:val="32"/>
        </w:rPr>
        <w:t>лиси намояндагони Ма</w:t>
      </w:r>
      <w:r>
        <w:rPr>
          <w:rFonts w:ascii="Palatino Linotype" w:hAnsi="Palatino Linotype"/>
          <w:caps w:val="0"/>
          <w:sz w:val="32"/>
          <w:szCs w:val="32"/>
        </w:rPr>
        <w:t>ҷ</w:t>
      </w:r>
      <w:r w:rsidRPr="00367551">
        <w:rPr>
          <w:rFonts w:ascii="Palatino Linotype" w:hAnsi="Palatino Linotype"/>
          <w:caps w:val="0"/>
          <w:sz w:val="32"/>
          <w:szCs w:val="32"/>
        </w:rPr>
        <w:t xml:space="preserve">лиси Олии </w:t>
      </w:r>
      <w:r>
        <w:rPr>
          <w:rFonts w:ascii="Palatino Linotype" w:hAnsi="Palatino Linotype"/>
          <w:caps w:val="0"/>
          <w:sz w:val="32"/>
          <w:szCs w:val="32"/>
        </w:rPr>
        <w:t>Ҷ</w:t>
      </w:r>
      <w:r w:rsidRPr="00367551">
        <w:rPr>
          <w:rFonts w:ascii="Palatino Linotype" w:hAnsi="Palatino Linotype"/>
          <w:caps w:val="0"/>
          <w:sz w:val="32"/>
          <w:szCs w:val="32"/>
        </w:rPr>
        <w:t>ум</w:t>
      </w:r>
      <w:r>
        <w:rPr>
          <w:rFonts w:ascii="Palatino Linotype" w:hAnsi="Palatino Linotype"/>
          <w:caps w:val="0"/>
          <w:sz w:val="32"/>
          <w:szCs w:val="32"/>
        </w:rPr>
        <w:t>ҳ</w:t>
      </w:r>
      <w:r w:rsidRPr="00367551">
        <w:rPr>
          <w:rFonts w:ascii="Palatino Linotype" w:hAnsi="Palatino Linotype"/>
          <w:caps w:val="0"/>
          <w:sz w:val="32"/>
          <w:szCs w:val="32"/>
        </w:rPr>
        <w:t>урии То</w:t>
      </w:r>
      <w:r>
        <w:rPr>
          <w:rFonts w:ascii="Palatino Linotype" w:hAnsi="Palatino Linotype"/>
          <w:caps w:val="0"/>
          <w:sz w:val="32"/>
          <w:szCs w:val="32"/>
        </w:rPr>
        <w:t>ҷ</w:t>
      </w:r>
      <w:r w:rsidRPr="00367551">
        <w:rPr>
          <w:rFonts w:ascii="Palatino Linotype" w:hAnsi="Palatino Linotype"/>
          <w:caps w:val="0"/>
          <w:sz w:val="32"/>
          <w:szCs w:val="32"/>
        </w:rPr>
        <w:t>икистон</w:t>
      </w:r>
    </w:p>
    <w:p w:rsidR="00E70AF5" w:rsidRPr="00367551" w:rsidRDefault="00E70AF5" w:rsidP="00E70AF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367551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онуни конститутсионии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икистон «Дар бораи ма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 xml:space="preserve">омоти прокуратураи 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икистон»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</w:p>
    <w:p w:rsidR="00E70AF5" w:rsidRPr="00367551" w:rsidRDefault="00E70AF5" w:rsidP="00E70AF5">
      <w:pPr>
        <w:pStyle w:val="a3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367551">
        <w:rPr>
          <w:rFonts w:ascii="Palatino Linotype" w:hAnsi="Palatino Linotype"/>
          <w:b/>
          <w:bCs/>
        </w:rPr>
        <w:t>арор мекунад: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367551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онуни конститутсионии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икистон «Дар бораи ма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 xml:space="preserve">омоти прокуратураи 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67551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67551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367551">
        <w:rPr>
          <w:rFonts w:ascii="Palatino Linotype" w:hAnsi="Palatino Linotype"/>
        </w:rPr>
        <w:t>абул карда шавад.</w:t>
      </w:r>
    </w:p>
    <w:p w:rsidR="00E70AF5" w:rsidRPr="00367551" w:rsidRDefault="00E70AF5" w:rsidP="00E70AF5">
      <w:pPr>
        <w:pStyle w:val="a3"/>
        <w:rPr>
          <w:rFonts w:ascii="Palatino Linotype" w:hAnsi="Palatino Linotype"/>
        </w:rPr>
      </w:pPr>
    </w:p>
    <w:p w:rsidR="00E70AF5" w:rsidRPr="00367551" w:rsidRDefault="00E70AF5" w:rsidP="00E70AF5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>Муовини якуми Раиси Ма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 xml:space="preserve">лиси Олии </w:t>
      </w:r>
    </w:p>
    <w:p w:rsidR="00E70AF5" w:rsidRPr="00367551" w:rsidRDefault="00E70AF5" w:rsidP="00E70AF5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67551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67551">
        <w:rPr>
          <w:rFonts w:ascii="Palatino Linotype" w:hAnsi="Palatino Linotype"/>
          <w:b/>
          <w:bCs/>
        </w:rPr>
        <w:t xml:space="preserve">икистон </w:t>
      </w:r>
      <w:r w:rsidRPr="00367551">
        <w:rPr>
          <w:rFonts w:ascii="Palatino Linotype" w:hAnsi="Palatino Linotype"/>
          <w:b/>
          <w:bCs/>
        </w:rPr>
        <w:tab/>
      </w:r>
      <w:r w:rsidRPr="00367551">
        <w:rPr>
          <w:rFonts w:ascii="Palatino Linotype" w:hAnsi="Palatino Linotype"/>
          <w:b/>
          <w:bCs/>
        </w:rPr>
        <w:tab/>
      </w:r>
      <w:r w:rsidRPr="00367551">
        <w:rPr>
          <w:rFonts w:ascii="Palatino Linotype" w:hAnsi="Palatino Linotype"/>
          <w:b/>
          <w:bCs/>
        </w:rPr>
        <w:tab/>
        <w:t xml:space="preserve">М. </w:t>
      </w:r>
      <w:r w:rsidRPr="00367551">
        <w:rPr>
          <w:rFonts w:ascii="Palatino Linotype" w:hAnsi="Palatino Linotype"/>
          <w:b/>
          <w:bCs/>
          <w:caps/>
        </w:rPr>
        <w:t>Ватанзода</w:t>
      </w:r>
    </w:p>
    <w:p w:rsidR="00E70AF5" w:rsidRPr="00367551" w:rsidRDefault="00E70AF5" w:rsidP="00E70AF5">
      <w:pPr>
        <w:pStyle w:val="a3"/>
        <w:ind w:firstLine="0"/>
        <w:rPr>
          <w:rFonts w:ascii="Palatino Linotype" w:hAnsi="Palatino Linotype"/>
          <w:b/>
          <w:bCs/>
        </w:rPr>
      </w:pPr>
      <w:r w:rsidRPr="00367551">
        <w:rPr>
          <w:rFonts w:ascii="Palatino Linotype" w:hAnsi="Palatino Linotype"/>
          <w:b/>
          <w:bCs/>
        </w:rPr>
        <w:t>ш. Душанбе, 12 октябри соли 2022, № 861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F5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  <w:rsid w:val="00E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B2CB"/>
  <w15:chartTrackingRefBased/>
  <w15:docId w15:val="{C15E161F-0F40-453A-8000-04DC54FC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70AF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E70AF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2022-12-28T13:13:00Z</dcterms:created>
  <dcterms:modified xsi:type="dcterms:W3CDTF">2022-12-28T13:14:00Z</dcterms:modified>
</cp:coreProperties>
</file>