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29" w:rsidRPr="00E26229" w:rsidRDefault="00E26229" w:rsidP="00E26229">
      <w:pPr>
        <w:pStyle w:val="a4"/>
        <w:jc w:val="center"/>
        <w:rPr>
          <w:rFonts w:ascii="Palatino Linotype" w:hAnsi="Palatino Linotype"/>
          <w:caps w:val="0"/>
          <w:position w:val="-14"/>
          <w:sz w:val="72"/>
          <w:szCs w:val="100"/>
          <w:lang w:val="tg-Cyrl-TJ"/>
        </w:rPr>
      </w:pPr>
      <w:bookmarkStart w:id="0" w:name="_GoBack"/>
      <w:bookmarkEnd w:id="0"/>
      <w:r w:rsidRPr="00E26229">
        <w:rPr>
          <w:rFonts w:ascii="Palatino Linotype" w:hAnsi="Palatino Linotype"/>
          <w:caps w:val="0"/>
          <w:position w:val="-14"/>
          <w:sz w:val="72"/>
          <w:szCs w:val="100"/>
        </w:rPr>
        <w:t>Қонуни</w:t>
      </w:r>
      <w:r w:rsidRPr="00E26229">
        <w:rPr>
          <w:rFonts w:ascii="Palatino Linotype" w:hAnsi="Palatino Linotype"/>
          <w:caps w:val="0"/>
          <w:position w:val="-14"/>
          <w:sz w:val="72"/>
          <w:szCs w:val="100"/>
          <w:lang w:val="tg-Cyrl-TJ"/>
        </w:rPr>
        <w:t xml:space="preserve"> </w:t>
      </w:r>
      <w:r w:rsidRPr="00E26229">
        <w:rPr>
          <w:rFonts w:ascii="Palatino Linotype" w:hAnsi="Palatino Linotype"/>
          <w:caps w:val="0"/>
          <w:position w:val="-14"/>
          <w:sz w:val="72"/>
          <w:szCs w:val="100"/>
        </w:rPr>
        <w:t>Ҷумҳурии Тоҷикистон</w:t>
      </w:r>
      <w:r w:rsidRPr="00E26229">
        <w:rPr>
          <w:rFonts w:ascii="Palatino Linotype" w:hAnsi="Palatino Linotype"/>
          <w:caps w:val="0"/>
          <w:position w:val="-14"/>
          <w:sz w:val="72"/>
          <w:szCs w:val="100"/>
          <w:lang w:val="tg-Cyrl-TJ"/>
        </w:rPr>
        <w:t xml:space="preserve"> </w:t>
      </w:r>
    </w:p>
    <w:p w:rsidR="00E26229" w:rsidRPr="00E26229" w:rsidRDefault="00E26229" w:rsidP="00E26229">
      <w:pPr>
        <w:pStyle w:val="a4"/>
        <w:jc w:val="center"/>
        <w:rPr>
          <w:rFonts w:ascii="Palatino Linotype" w:hAnsi="Palatino Linotype"/>
          <w:bCs w:val="0"/>
          <w:position w:val="-28"/>
          <w:sz w:val="34"/>
          <w:szCs w:val="34"/>
        </w:rPr>
      </w:pPr>
      <w:r w:rsidRPr="00E26229">
        <w:rPr>
          <w:rFonts w:ascii="Palatino Linotype" w:hAnsi="Palatino Linotype"/>
          <w:bCs w:val="0"/>
          <w:caps w:val="0"/>
          <w:position w:val="-28"/>
          <w:sz w:val="34"/>
          <w:szCs w:val="34"/>
        </w:rPr>
        <w:t>Дар бораи ҳифзи пиряхҳо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ташкилии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оро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амчун объект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ити зист ва манбаъ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стратегии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 муайян менамояд.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БОБИ 1. </w:t>
      </w: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МУ</w:t>
      </w:r>
      <w:r>
        <w:rPr>
          <w:rStyle w:val="y2iqfc"/>
          <w:rFonts w:ascii="Palatino Linotype" w:hAnsi="Palatino Linotype" w:cs="Arial Tj"/>
          <w:b/>
          <w:bCs/>
        </w:rPr>
        <w:t>Қ</w:t>
      </w:r>
      <w:r w:rsidRPr="00C7647C">
        <w:rPr>
          <w:rStyle w:val="y2iqfc"/>
          <w:rFonts w:ascii="Palatino Linotype" w:hAnsi="Palatino Linotype" w:cs="Arial Tj"/>
          <w:b/>
          <w:bCs/>
        </w:rPr>
        <w:t>АРРАРОТИ УМУМ</w:t>
      </w:r>
      <w:r>
        <w:rPr>
          <w:rStyle w:val="y2iqfc"/>
          <w:rFonts w:ascii="Palatino Linotype" w:hAnsi="Palatino Linotype" w:cs="Arial Tj"/>
          <w:b/>
          <w:bCs/>
        </w:rPr>
        <w:t>Ӣ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Моддаи 1. Маф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ум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ои асос</w:t>
      </w:r>
      <w:r>
        <w:rPr>
          <w:rStyle w:val="y2iqfc"/>
          <w:rFonts w:ascii="Palatino Linotype" w:hAnsi="Palatino Linotype" w:cs="Arial Tj"/>
          <w:b/>
          <w:bCs/>
        </w:rPr>
        <w:t>ӣ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 xml:space="preserve">Дар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онуни мазкур маф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асосии зерин истифода мешаванд: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1</w:t>
      </w:r>
      <w:r w:rsidRPr="00C7647C">
        <w:rPr>
          <w:rFonts w:ascii="Palatino Linotype" w:hAnsi="Palatino Linotype"/>
          <w:b/>
          <w:bCs/>
        </w:rPr>
        <w:t>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глятсиология</w:t>
      </w:r>
      <w:r w:rsidRPr="00C7647C">
        <w:rPr>
          <w:rFonts w:ascii="Palatino Linotype" w:hAnsi="Palatino Linotype"/>
        </w:rPr>
        <w:t xml:space="preserve"> – илм дар бораи ом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зиши 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сат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 замин, атмосфера, гидросфера, литосфера, ре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а, ташаккул ва инкишофи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2)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Style w:val="y2iqfc"/>
          <w:rFonts w:ascii="Palatino Linotype" w:hAnsi="Palatino Linotype" w:cs="Arial Tj"/>
          <w:b/>
          <w:bCs/>
        </w:rPr>
        <w:t>захира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ои барф ва ях</w:t>
      </w:r>
      <w:r w:rsidRPr="00C7647C">
        <w:rPr>
          <w:rStyle w:val="y2iqfc"/>
          <w:rFonts w:ascii="Palatino Linotype" w:hAnsi="Palatino Linotype" w:cs="Arial Tj"/>
        </w:rPr>
        <w:t xml:space="preserve"> – манбаъ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оби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ама намуд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 ва 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дар сат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 замин, </w:t>
      </w:r>
      <w:r w:rsidRPr="00C7647C">
        <w:rPr>
          <w:rStyle w:val="y2iqfc"/>
          <w:rFonts w:ascii="Palatino Linotype" w:hAnsi="Palatino Linotype" w:cs="Arial Tj"/>
        </w:rPr>
        <w:t>литосфера ва гидросфера</w:t>
      </w:r>
      <w:r w:rsidRPr="00C7647C">
        <w:rPr>
          <w:rFonts w:ascii="Palatino Linotype" w:hAnsi="Palatino Linotype"/>
        </w:rPr>
        <w:t>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3) криосфера</w:t>
      </w:r>
      <w:r w:rsidRPr="00C7647C">
        <w:rPr>
          <w:rStyle w:val="y2iqfc"/>
          <w:rFonts w:ascii="Palatino Linotype" w:hAnsi="Palatino Linotype" w:cs="Arial Tj"/>
        </w:rPr>
        <w:t xml:space="preserve"> –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итъаи сат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 замини дорои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об дар шакли сахт ё аз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ад хунук;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  <w:b/>
          <w:bCs/>
        </w:rPr>
        <w:t>4)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</w:rPr>
        <w:t>к</w:t>
      </w:r>
      <w:r>
        <w:rPr>
          <w:rFonts w:ascii="Palatino Linotype" w:hAnsi="Palatino Linotype"/>
          <w:b/>
          <w:bCs/>
        </w:rPr>
        <w:t>ӯ</w:t>
      </w:r>
      <w:r w:rsidRPr="00C7647C">
        <w:rPr>
          <w:rFonts w:ascii="Palatino Linotype" w:hAnsi="Palatino Linotype"/>
          <w:b/>
          <w:bCs/>
        </w:rPr>
        <w:t>ли пирях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</w:rPr>
        <w:t xml:space="preserve"> – обанбори дар нати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аи обшавии пирях ва (ё)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сат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канории пирях баву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удомада;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5)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абати устувори барф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абати барфи тамоми зимистон ё фосилаи на кам аз як мо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фузмонда;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6)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муи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  <w:r w:rsidRPr="00C7647C">
        <w:rPr>
          <w:rFonts w:ascii="Palatino Linotype" w:hAnsi="Palatino Linotype"/>
        </w:rPr>
        <w:t xml:space="preserve"> –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муи шакл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релефи дорои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шин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пирях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;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7)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минта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аи санитарии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  <w:r w:rsidRPr="00C7647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амшафати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бо ре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аи махсуси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офизатии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тартиби пешбининамудаи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арраргардида;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8)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пирях</w:t>
      </w:r>
      <w:r w:rsidRPr="00C7647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ми бузурги яхи табиии дар </w:t>
      </w:r>
      <w:r w:rsidRPr="00C7647C">
        <w:rPr>
          <w:rStyle w:val="y2iqfc"/>
          <w:rFonts w:ascii="Palatino Linotype" w:hAnsi="Palatino Linotype" w:cs="Arial Tj"/>
        </w:rPr>
        <w:t>нати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аи табдили боришоти сахти атмосфер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баву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удомада;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  <w:b/>
          <w:bCs/>
        </w:rPr>
        <w:t>9)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Style w:val="y2iqfc"/>
          <w:rFonts w:ascii="Palatino Linotype" w:hAnsi="Palatino Linotype" w:cs="Arial Tj"/>
          <w:b/>
          <w:bCs/>
        </w:rPr>
        <w:t>пиряхи набз</w:t>
      </w:r>
      <w:r>
        <w:rPr>
          <w:rStyle w:val="y2iqfc"/>
          <w:rFonts w:ascii="Palatino Linotype" w:hAnsi="Palatino Linotype" w:cs="Arial Tj"/>
          <w:b/>
          <w:bCs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Fonts w:ascii="Palatino Linotype" w:hAnsi="Palatino Linotype"/>
        </w:rPr>
        <w:t xml:space="preserve">– </w:t>
      </w:r>
      <w:r w:rsidRPr="00C7647C">
        <w:rPr>
          <w:rStyle w:val="y2iqfc"/>
          <w:rFonts w:ascii="Palatino Linotype" w:hAnsi="Palatino Linotype" w:cs="Arial Tj"/>
        </w:rPr>
        <w:t>пиряхи дорои хусусияти дар нати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аи ла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 xml:space="preserve">жиши якдафъина ё мунтазам гузаштан аз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олати мувозина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олати 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>айримувозина;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10)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Style w:val="y2iqfc"/>
          <w:rFonts w:ascii="Palatino Linotype" w:hAnsi="Palatino Linotype" w:cs="Arial Tj"/>
          <w:b/>
          <w:bCs/>
        </w:rPr>
        <w:t>пиряхшинос</w:t>
      </w:r>
      <w:r>
        <w:rPr>
          <w:rStyle w:val="y2iqfc"/>
          <w:rFonts w:ascii="Palatino Linotype" w:hAnsi="Palatino Linotype" w:cs="Arial Tj"/>
          <w:b/>
          <w:bCs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–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узъи таркибии илми </w:t>
      </w:r>
      <w:r w:rsidRPr="00C7647C">
        <w:rPr>
          <w:rFonts w:ascii="Palatino Linotype" w:hAnsi="Palatino Linotype"/>
        </w:rPr>
        <w:t>глятсиология</w:t>
      </w:r>
      <w:r w:rsidRPr="00C7647C">
        <w:rPr>
          <w:rStyle w:val="y2iqfc"/>
          <w:rFonts w:ascii="Palatino Linotype" w:hAnsi="Palatino Linotype" w:cs="Arial Tj"/>
        </w:rPr>
        <w:t xml:space="preserve"> дар бораи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ташаккулёб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та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>йирёб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таркиб ва хосият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физикии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11) таркиби изотопии пирях </w:t>
      </w:r>
      <w:r w:rsidRPr="00C7647C">
        <w:rPr>
          <w:rFonts w:ascii="Palatino Linotype" w:hAnsi="Palatino Linotype"/>
        </w:rPr>
        <w:t>–</w:t>
      </w:r>
      <w:r w:rsidRPr="00C7647C">
        <w:rPr>
          <w:rStyle w:val="y2iqfc"/>
          <w:rFonts w:ascii="Palatino Linotype" w:hAnsi="Palatino Linotype" w:cs="Arial Tj"/>
        </w:rPr>
        <w:t xml:space="preserve"> ма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муи унсур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ам </w:t>
      </w:r>
      <w:proofErr w:type="gramStart"/>
      <w:r w:rsidRPr="00C7647C">
        <w:rPr>
          <w:rStyle w:val="y2iqfc"/>
          <w:rFonts w:ascii="Palatino Linotype" w:hAnsi="Palatino Linotype" w:cs="Arial Tj"/>
        </w:rPr>
        <w:t>монанди  кимиёвии</w:t>
      </w:r>
      <w:proofErr w:type="gramEnd"/>
      <w:r w:rsidRPr="00C7647C">
        <w:rPr>
          <w:rStyle w:val="y2iqfc"/>
          <w:rFonts w:ascii="Palatino Linotype" w:hAnsi="Palatino Linotype" w:cs="Arial Tj"/>
        </w:rPr>
        <w:t xml:space="preserve">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дорои ми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дор ва хосият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физикии гуногун;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12)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Style w:val="y2iqfc"/>
          <w:rFonts w:ascii="Palatino Linotype" w:hAnsi="Palatino Linotype" w:cs="Arial Tj"/>
          <w:b/>
          <w:bCs/>
        </w:rPr>
        <w:t>Фе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ристи давлатии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Style w:val="y2iqfc"/>
          <w:rFonts w:ascii="Palatino Linotype" w:hAnsi="Palatino Linotype" w:cs="Arial Tj"/>
          <w:b/>
          <w:bCs/>
        </w:rPr>
        <w:t>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ои 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>ум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урии То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>икистон</w:t>
      </w:r>
      <w:r w:rsidRPr="00C7647C">
        <w:rPr>
          <w:rStyle w:val="y2iqfc"/>
          <w:rFonts w:ascii="Palatino Linotype" w:hAnsi="Palatino Linotype" w:cs="Arial Tj"/>
        </w:rPr>
        <w:t xml:space="preserve"> – номг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 xml:space="preserve">й, </w:t>
      </w:r>
      <w:r w:rsidRPr="00C7647C">
        <w:rPr>
          <w:rFonts w:ascii="Palatino Linotype" w:hAnsi="Palatino Linotype"/>
        </w:rPr>
        <w:t>маълумоти тавсиф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арзёбишуда оид ба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олат, андоза, шакл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релеф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, мавзеи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>роф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хусусият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таркиб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ре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  <w:b/>
          <w:bCs/>
        </w:rPr>
        <w:t>13)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хати барф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</w:rPr>
        <w:t xml:space="preserve"> – хати муайянкунандаи сар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ади бартарии 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уншавии боришоти сахти атмосфер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нисбат ба обшавию бухоршавии барф дар охири давраи ко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ишёбии он;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14)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авза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пирях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авза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дар нати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аи обшавии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баву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удомада;</w:t>
      </w:r>
    </w:p>
    <w:p w:rsidR="00E26229" w:rsidRPr="00C7647C" w:rsidRDefault="00E26229" w:rsidP="00E26229">
      <w:pPr>
        <w:pStyle w:val="a3"/>
        <w:rPr>
          <w:rFonts w:ascii="Palatino Linotype" w:hAnsi="Palatino Linotype"/>
          <w:spacing w:val="5"/>
        </w:rPr>
      </w:pPr>
      <w:r w:rsidRPr="00C7647C">
        <w:rPr>
          <w:rFonts w:ascii="Palatino Linotype" w:hAnsi="Palatino Linotype"/>
          <w:b/>
          <w:bCs/>
          <w:spacing w:val="5"/>
        </w:rPr>
        <w:t>15)</w:t>
      </w:r>
      <w:r w:rsidRPr="00C7647C">
        <w:rPr>
          <w:rStyle w:val="y2iqfc"/>
          <w:rFonts w:ascii="Palatino Linotype" w:hAnsi="Palatino Linotype" w:cs="Arial Tj"/>
          <w:b/>
          <w:bCs/>
          <w:spacing w:val="5"/>
        </w:rPr>
        <w:t xml:space="preserve"> </w:t>
      </w:r>
      <w:r>
        <w:rPr>
          <w:rStyle w:val="y2iqfc"/>
          <w:rFonts w:ascii="Palatino Linotype" w:hAnsi="Palatino Linotype" w:cs="Arial Tj"/>
          <w:b/>
          <w:bCs/>
          <w:spacing w:val="5"/>
        </w:rPr>
        <w:t>ҳ</w:t>
      </w:r>
      <w:r w:rsidRPr="00C7647C">
        <w:rPr>
          <w:rStyle w:val="y2iqfc"/>
          <w:rFonts w:ascii="Palatino Linotype" w:hAnsi="Palatino Linotype" w:cs="Arial Tj"/>
          <w:b/>
          <w:bCs/>
          <w:spacing w:val="5"/>
        </w:rPr>
        <w:t>ифзи пирях</w:t>
      </w:r>
      <w:r>
        <w:rPr>
          <w:rStyle w:val="y2iqfc"/>
          <w:rFonts w:ascii="Palatino Linotype" w:hAnsi="Palatino Linotype" w:cs="Arial Tj"/>
          <w:b/>
          <w:bCs/>
          <w:spacing w:val="5"/>
        </w:rPr>
        <w:t>ҳ</w:t>
      </w:r>
      <w:r w:rsidRPr="00C7647C">
        <w:rPr>
          <w:rStyle w:val="y2iqfc"/>
          <w:rFonts w:ascii="Palatino Linotype" w:hAnsi="Palatino Linotype" w:cs="Arial Tj"/>
          <w:b/>
          <w:bCs/>
          <w:spacing w:val="5"/>
        </w:rPr>
        <w:t xml:space="preserve">о </w:t>
      </w:r>
      <w:r w:rsidRPr="00C7647C">
        <w:rPr>
          <w:rFonts w:ascii="Palatino Linotype" w:hAnsi="Palatino Linotype"/>
          <w:spacing w:val="5"/>
        </w:rPr>
        <w:t xml:space="preserve">– </w:t>
      </w:r>
      <w:r w:rsidRPr="00C7647C">
        <w:rPr>
          <w:rStyle w:val="y2iqfc"/>
          <w:rFonts w:ascii="Palatino Linotype" w:hAnsi="Palatino Linotype" w:cs="Arial Tj"/>
          <w:spacing w:val="5"/>
        </w:rPr>
        <w:t>ма</w:t>
      </w:r>
      <w:r>
        <w:rPr>
          <w:rStyle w:val="y2iqfc"/>
          <w:rFonts w:ascii="Palatino Linotype" w:hAnsi="Palatino Linotype" w:cs="Arial Tj"/>
          <w:spacing w:val="5"/>
        </w:rPr>
        <w:t>ҷ</w:t>
      </w:r>
      <w:r w:rsidRPr="00C7647C">
        <w:rPr>
          <w:rStyle w:val="y2iqfc"/>
          <w:rFonts w:ascii="Palatino Linotype" w:hAnsi="Palatino Linotype" w:cs="Arial Tj"/>
          <w:spacing w:val="5"/>
        </w:rPr>
        <w:t>муи талабот ва чорабини</w:t>
      </w:r>
      <w:r>
        <w:rPr>
          <w:rStyle w:val="y2iqfc"/>
          <w:rFonts w:ascii="Palatino Linotype" w:hAnsi="Palatino Linotype" w:cs="Arial Tj"/>
          <w:spacing w:val="5"/>
        </w:rPr>
        <w:t>ҳ</w:t>
      </w:r>
      <w:r w:rsidRPr="00C7647C">
        <w:rPr>
          <w:rStyle w:val="y2iqfc"/>
          <w:rFonts w:ascii="Palatino Linotype" w:hAnsi="Palatino Linotype" w:cs="Arial Tj"/>
          <w:spacing w:val="5"/>
        </w:rPr>
        <w:t>о оид ба</w:t>
      </w:r>
      <w:r w:rsidRPr="00C7647C">
        <w:rPr>
          <w:rFonts w:ascii="Palatino Linotype" w:hAnsi="Palatino Linotype"/>
          <w:spacing w:val="5"/>
        </w:rPr>
        <w:t xml:space="preserve"> пешгир</w:t>
      </w:r>
      <w:r>
        <w:rPr>
          <w:rFonts w:ascii="Palatino Linotype" w:hAnsi="Palatino Linotype"/>
          <w:spacing w:val="5"/>
        </w:rPr>
        <w:t>ӣ</w:t>
      </w:r>
      <w:r w:rsidRPr="00C7647C">
        <w:rPr>
          <w:rFonts w:ascii="Palatino Linotype" w:hAnsi="Palatino Linotype"/>
          <w:spacing w:val="5"/>
        </w:rPr>
        <w:t xml:space="preserve"> ва рафъи таъсири манфии фаъолияти хо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агидор</w:t>
      </w:r>
      <w:r>
        <w:rPr>
          <w:rFonts w:ascii="Palatino Linotype" w:hAnsi="Palatino Linotype"/>
          <w:spacing w:val="5"/>
        </w:rPr>
        <w:t>ӣ</w:t>
      </w:r>
      <w:r w:rsidRPr="00C7647C">
        <w:rPr>
          <w:rFonts w:ascii="Palatino Linotype" w:hAnsi="Palatino Linotype"/>
          <w:spacing w:val="5"/>
        </w:rPr>
        <w:t xml:space="preserve"> ба пирях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о, аз 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умла ом</w:t>
      </w:r>
      <w:r>
        <w:rPr>
          <w:rFonts w:ascii="Palatino Linotype" w:hAnsi="Palatino Linotype"/>
          <w:spacing w:val="5"/>
        </w:rPr>
        <w:t>ӯ</w:t>
      </w:r>
      <w:r w:rsidRPr="00C7647C">
        <w:rPr>
          <w:rFonts w:ascii="Palatino Linotype" w:hAnsi="Palatino Linotype"/>
          <w:spacing w:val="5"/>
        </w:rPr>
        <w:t xml:space="preserve">зиши 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онуният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ои та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 xml:space="preserve">симоти боришот, 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абати барф, ташаккулёбии тарма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о, ре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аи обу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авосан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ии пирях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о,</w:t>
      </w:r>
      <w:r w:rsidRPr="00C7647C">
        <w:rPr>
          <w:rStyle w:val="y2iqfc"/>
          <w:rFonts w:ascii="Palatino Linotype" w:hAnsi="Palatino Linotype" w:cs="Arial Tj"/>
          <w:spacing w:val="5"/>
        </w:rPr>
        <w:t xml:space="preserve"> манбаъ</w:t>
      </w:r>
      <w:r>
        <w:rPr>
          <w:rStyle w:val="y2iqfc"/>
          <w:rFonts w:ascii="Palatino Linotype" w:hAnsi="Palatino Linotype" w:cs="Arial Tj"/>
          <w:spacing w:val="5"/>
        </w:rPr>
        <w:t>ҳ</w:t>
      </w:r>
      <w:r w:rsidRPr="00C7647C">
        <w:rPr>
          <w:rStyle w:val="y2iqfc"/>
          <w:rFonts w:ascii="Palatino Linotype" w:hAnsi="Palatino Linotype" w:cs="Arial Tj"/>
          <w:spacing w:val="5"/>
        </w:rPr>
        <w:t xml:space="preserve">ои ташаккулёбии </w:t>
      </w:r>
      <w:r>
        <w:rPr>
          <w:rStyle w:val="y2iqfc"/>
          <w:rFonts w:ascii="Palatino Linotype" w:hAnsi="Palatino Linotype" w:cs="Arial Tj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авза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ои об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амъшав</w:t>
      </w:r>
      <w:r>
        <w:rPr>
          <w:rFonts w:ascii="Palatino Linotype" w:hAnsi="Palatino Linotype"/>
          <w:spacing w:val="5"/>
        </w:rPr>
        <w:t>ӣ</w:t>
      </w:r>
      <w:r w:rsidRPr="00C7647C">
        <w:rPr>
          <w:rFonts w:ascii="Palatino Linotype" w:hAnsi="Palatino Linotype"/>
          <w:spacing w:val="5"/>
        </w:rPr>
        <w:t>, нишонди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анда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ои таъсири та</w:t>
      </w:r>
      <w:r>
        <w:rPr>
          <w:rFonts w:ascii="Palatino Linotype" w:hAnsi="Palatino Linotype"/>
          <w:spacing w:val="5"/>
        </w:rPr>
        <w:t>ғ</w:t>
      </w:r>
      <w:r w:rsidRPr="00C7647C">
        <w:rPr>
          <w:rFonts w:ascii="Palatino Linotype" w:hAnsi="Palatino Linotype"/>
          <w:spacing w:val="5"/>
        </w:rPr>
        <w:t>йирёбии и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лим ба пирях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16</w:t>
      </w:r>
      <w:r w:rsidRPr="00C7647C">
        <w:rPr>
          <w:rFonts w:ascii="Palatino Linotype" w:hAnsi="Palatino Linotype"/>
        </w:rPr>
        <w:t xml:space="preserve">) </w:t>
      </w:r>
      <w:r w:rsidRPr="00C7647C">
        <w:rPr>
          <w:rFonts w:ascii="Palatino Linotype" w:hAnsi="Palatino Linotype"/>
          <w:b/>
          <w:bCs/>
        </w:rPr>
        <w:t>яхбастагии бисёрсола</w:t>
      </w:r>
      <w:r w:rsidRPr="00C7647C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абати болоии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ишри замини дорои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арорати манфии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инс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к</w:t>
      </w:r>
      <w:r>
        <w:rPr>
          <w:rStyle w:val="y2iqfc"/>
          <w:rFonts w:ascii="Palatino Linotype" w:hAnsi="Palatino Linotype" w:cs="Arial Tj"/>
        </w:rPr>
        <w:t>ӯҳӣ</w:t>
      </w:r>
      <w:r w:rsidRPr="00C7647C">
        <w:rPr>
          <w:rStyle w:val="y2iqfc"/>
          <w:rFonts w:ascii="Palatino Linotype" w:hAnsi="Palatino Linotype" w:cs="Arial Tj"/>
        </w:rPr>
        <w:t>, хок ва набудани обшавии такрор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Моддаи 2. </w:t>
      </w:r>
      <w:r>
        <w:rPr>
          <w:rStyle w:val="y2iqfc"/>
          <w:rFonts w:ascii="Palatino Linotype" w:hAnsi="Palatino Linotype" w:cs="Arial Tj"/>
          <w:b/>
          <w:bCs/>
        </w:rPr>
        <w:t>Қ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онунгузории 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>ум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урии То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икистон дар бораи 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ифзи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онунгузории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икистон дар бораи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ба Конститутсияи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икистон асос ёфта, аз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онуни мазкур, дигар санад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меъёрии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икистон, инчунин санад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ии</w:t>
      </w:r>
      <w:r w:rsidRPr="00C7647C">
        <w:rPr>
          <w:rStyle w:val="y2iqfc"/>
          <w:rFonts w:ascii="Palatino Linotype" w:hAnsi="Palatino Linotype" w:cs="Arial Tj"/>
        </w:rPr>
        <w:t xml:space="preserve"> байналмилалие, ки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 он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оро эътироф кардааст, иборат мебошад. 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3. Сиёсати давлат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оид ба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Сиёсати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муи тадбир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илм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ангию маърифатиро дар бар мегирад.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lastRenderedPageBreak/>
        <w:t>2. Сиёсати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 ва ниго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дории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амчун манбаъ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стратегии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 барои манфиат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со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тисодиёт, таъмини тавозуни устувори эколог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ниго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дории макони зисти намуд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нодир ва зери хатари нобудшав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арордоштаи олами наботот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айвонот равона карда шудааст.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4. Принсип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асосии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ба принсип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асосии зерин асос меёбад: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1) афзалияти ниго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 доштани система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экологии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ало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аманд, баинобатгирии 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амияти стратегии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о;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2) ошкорбаён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шаффофият;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3) мутаносибии манфиат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омеа ва</w:t>
      </w:r>
      <w:r w:rsidRPr="00C7647C">
        <w:rPr>
          <w:rStyle w:val="y2iqfc"/>
          <w:rFonts w:ascii="Palatino Linotype" w:hAnsi="Palatino Linotype" w:cs="Arial Tj"/>
        </w:rPr>
        <w:t xml:space="preserve"> тадбир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пешгирикунандаи хатари э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тимол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ба ко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ишёбии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авасмандгардонии та</w:t>
      </w:r>
      <w:r>
        <w:rPr>
          <w:rFonts w:ascii="Palatino Linotype" w:hAnsi="Palatino Linotype"/>
        </w:rPr>
        <w:t>ҳқ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оти илмии пиряхшинос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Моддаи 5.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и моликият ба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ва Фонди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>ум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урии То</w:t>
      </w:r>
      <w:r>
        <w:rPr>
          <w:rStyle w:val="y2iqfc"/>
          <w:rFonts w:ascii="Palatino Linotype" w:hAnsi="Palatino Linotype" w:cs="Arial Tj"/>
          <w:b/>
          <w:bCs/>
        </w:rPr>
        <w:t>ҷ</w:t>
      </w:r>
      <w:r w:rsidRPr="00C7647C">
        <w:rPr>
          <w:rStyle w:val="y2iqfc"/>
          <w:rFonts w:ascii="Palatino Linotype" w:hAnsi="Palatino Linotype" w:cs="Arial Tj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 xml:space="preserve">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моликияти истисноии давлат мебошанд ва давлат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оро кафолат меди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2. Фонди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</w:t>
      </w:r>
      <w:r w:rsidRPr="00C7647C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исоби мабла</w:t>
      </w:r>
      <w:r>
        <w:rPr>
          <w:rFonts w:ascii="Palatino Linotype" w:hAnsi="Palatino Linotype"/>
        </w:rPr>
        <w:t>ғҳ</w:t>
      </w:r>
      <w:r w:rsidRPr="00C7647C">
        <w:rPr>
          <w:rFonts w:ascii="Palatino Linotype" w:hAnsi="Palatino Linotype"/>
        </w:rPr>
        <w:t>ои созмон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грант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мабла</w:t>
      </w:r>
      <w:r>
        <w:rPr>
          <w:rFonts w:ascii="Palatino Linotype" w:hAnsi="Palatino Linotype"/>
        </w:rPr>
        <w:t>ғҳ</w:t>
      </w:r>
      <w:r w:rsidRPr="00C7647C">
        <w:rPr>
          <w:rFonts w:ascii="Palatino Linotype" w:hAnsi="Palatino Linotype"/>
        </w:rPr>
        <w:t xml:space="preserve">ои дигар, ки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манъ накардааст, ташаккул меёбад.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БОБИ 2. </w:t>
      </w: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ТАНЗИМИ ДАВЛАТИИ 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ИФЗИ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Моддаи 6. Вазифа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ои танзими давлатии 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ифзи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Вазифа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танзими давлатии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аз ин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иборат мебошанд: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 xml:space="preserve">1)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амо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ангсозии </w:t>
      </w:r>
      <w:r w:rsidRPr="00C7647C">
        <w:rPr>
          <w:rFonts w:ascii="Palatino Linotype" w:hAnsi="Palatino Linotype"/>
        </w:rPr>
        <w:t>фаъолияти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муассиса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илм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итти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субъект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 ва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Style w:val="y2iqfc"/>
          <w:rFonts w:ascii="Palatino Linotype" w:hAnsi="Palatino Linotype" w:cs="Arial Tj"/>
        </w:rPr>
        <w:t xml:space="preserve">оид ба </w:t>
      </w:r>
      <w:r w:rsidRPr="00C7647C">
        <w:rPr>
          <w:rFonts w:ascii="Palatino Linotype" w:hAnsi="Palatino Linotype"/>
        </w:rPr>
        <w:t>ом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 xml:space="preserve">зиш, мониторинг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2) ташкил ва таъмини фаъолияти шабакаи иттилоотии мо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ворав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бо ма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сади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амъоварии иттилооти дахлдор,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зишу 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лили он, </w:t>
      </w:r>
      <w:r w:rsidRPr="00C7647C">
        <w:rPr>
          <w:rFonts w:ascii="Palatino Linotype" w:hAnsi="Palatino Linotype"/>
        </w:rPr>
        <w:t>таъмини са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ҳӣ</w:t>
      </w:r>
      <w:r w:rsidRPr="00C7647C">
        <w:rPr>
          <w:rFonts w:ascii="Palatino Linotype" w:hAnsi="Palatino Linotype"/>
        </w:rPr>
        <w:t xml:space="preserve"> ва пуррагии пешг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арзёбии вазъи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барф, назорати раванди ташаккулёб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инкишофи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3)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набз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к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л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пирях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бо ма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сади муайян намудани вазъи он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</w:rPr>
        <w:t>4)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авза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пирях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,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абат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барф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,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умла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абат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устувори он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о,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итъа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</w:t>
      </w:r>
      <w:r w:rsidRPr="00C7647C">
        <w:rPr>
          <w:rFonts w:ascii="Palatino Linotype" w:hAnsi="Palatino Linotype"/>
        </w:rPr>
        <w:t>азбайнрафтаи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хат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 xml:space="preserve">5) </w:t>
      </w:r>
      <w:r w:rsidRPr="00C7647C">
        <w:rPr>
          <w:rStyle w:val="y2iqfc"/>
          <w:rFonts w:ascii="Palatino Linotype" w:hAnsi="Palatino Linotype" w:cs="Arial Tj"/>
        </w:rPr>
        <w:t>ташкили кор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экспедитсион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ва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барф, фаромадани тарма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ва пешгирии обхези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инчунин ре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аи гидрологии об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пирях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дар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авза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амъшав</w:t>
      </w:r>
      <w:r>
        <w:rPr>
          <w:rFonts w:ascii="Palatino Linotype" w:hAnsi="Palatino Linotype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к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л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пирях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6) тайёр намудан ва бозом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зии мутахассисони со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аи мониторинг ва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7) таъмини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от, бахши хусус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инчунин 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бо иттилоот дар бораи вазъи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дурнамои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 xml:space="preserve">Моддаи 7. </w:t>
      </w:r>
      <w:r w:rsidRPr="00C7647C">
        <w:rPr>
          <w:rFonts w:ascii="Palatino Linotype" w:hAnsi="Palatino Linotype"/>
          <w:b/>
          <w:bCs/>
        </w:rPr>
        <w:t>Сало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ияти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укумати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оид ба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сало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ияти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мансубанд: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 xml:space="preserve">1) </w:t>
      </w:r>
      <w:r w:rsidRPr="00C7647C">
        <w:rPr>
          <w:rStyle w:val="y2iqfc"/>
          <w:rFonts w:ascii="Palatino Linotype" w:hAnsi="Palatino Linotype" w:cs="Arial Tj"/>
        </w:rPr>
        <w:t>пешбурди сиёсати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</w:rPr>
        <w:t>оид ба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>2) тасди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C7647C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шагирии стратег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Style w:val="y2iqfc"/>
          <w:rFonts w:ascii="Palatino Linotype" w:hAnsi="Palatino Linotype" w:cs="Arial Tj"/>
        </w:rPr>
        <w:t xml:space="preserve">оид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ифзи </w:t>
      </w:r>
      <w:r w:rsidRPr="00C7647C">
        <w:rPr>
          <w:rFonts w:ascii="Palatino Linotype" w:hAnsi="Palatino Linotype"/>
        </w:rPr>
        <w:t>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ва </w:t>
      </w:r>
      <w:r w:rsidRPr="00C7647C">
        <w:rPr>
          <w:rStyle w:val="y2iqfc"/>
          <w:rFonts w:ascii="Palatino Linotype" w:hAnsi="Palatino Linotype" w:cs="Arial Tj"/>
        </w:rPr>
        <w:t>истифодаи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3) таъсиси Фонди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ва муайян намудани тартиби истифодаи он;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</w:rPr>
        <w:t xml:space="preserve">4)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амо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ангсозии фаъолияти вазорату идора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ма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омоти и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роияи ма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аллии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окимияти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ташкилоту муассиса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о, новобаста ба шакли моликият, </w:t>
      </w:r>
      <w:r w:rsidRPr="00C7647C">
        <w:rPr>
          <w:rFonts w:ascii="Palatino Linotype" w:hAnsi="Palatino Linotype"/>
        </w:rPr>
        <w:t>оид ба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5)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намудани сало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ияти дигари пешбининамудаи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икистон. 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8. Ваколат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омоти ваколатдори давлат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оид ба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</w:t>
      </w:r>
    </w:p>
    <w:p w:rsidR="00E26229" w:rsidRPr="00C7647C" w:rsidRDefault="00E26229" w:rsidP="00E26229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>1.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аи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ифзи му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ити зист ва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аи танзими истифодаи захира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ои об мувофи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ан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оид ба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ифзи пирях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о ва ма</w:t>
      </w:r>
      <w:r>
        <w:rPr>
          <w:rFonts w:ascii="Palatino Linotype" w:hAnsi="Palatino Linotype"/>
          <w:spacing w:val="2"/>
        </w:rPr>
        <w:t>қ</w:t>
      </w:r>
      <w:r w:rsidRPr="00C7647C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C7647C">
        <w:rPr>
          <w:rFonts w:ascii="Palatino Linotype" w:hAnsi="Palatino Linotype"/>
          <w:spacing w:val="2"/>
        </w:rPr>
        <w:t xml:space="preserve"> оид ба истифодаи </w:t>
      </w:r>
      <w:r w:rsidRPr="00C7647C">
        <w:rPr>
          <w:rStyle w:val="y2iqfc"/>
          <w:rFonts w:ascii="Palatino Linotype" w:hAnsi="Palatino Linotype" w:cs="Arial Tj"/>
          <w:spacing w:val="2"/>
        </w:rPr>
        <w:t>захира</w:t>
      </w:r>
      <w:r>
        <w:rPr>
          <w:rStyle w:val="y2iqfc"/>
          <w:rFonts w:ascii="Palatino Linotype" w:hAnsi="Palatino Linotype" w:cs="Arial Tj"/>
          <w:spacing w:val="2"/>
        </w:rPr>
        <w:t>ҳ</w:t>
      </w:r>
      <w:r w:rsidRPr="00C7647C">
        <w:rPr>
          <w:rStyle w:val="y2iqfc"/>
          <w:rFonts w:ascii="Palatino Linotype" w:hAnsi="Palatino Linotype" w:cs="Arial Tj"/>
          <w:spacing w:val="2"/>
        </w:rPr>
        <w:t>ои оби пирях</w:t>
      </w:r>
      <w:r>
        <w:rPr>
          <w:rStyle w:val="y2iqfc"/>
          <w:rFonts w:ascii="Palatino Linotype" w:hAnsi="Palatino Linotype" w:cs="Arial Tj"/>
          <w:spacing w:val="2"/>
        </w:rPr>
        <w:t>ҳ</w:t>
      </w:r>
      <w:r w:rsidRPr="00C7647C">
        <w:rPr>
          <w:rStyle w:val="y2iqfc"/>
          <w:rFonts w:ascii="Palatino Linotype" w:hAnsi="Palatino Linotype" w:cs="Arial Tj"/>
          <w:spacing w:val="2"/>
        </w:rPr>
        <w:t>о</w:t>
      </w:r>
      <w:r w:rsidRPr="00C7647C">
        <w:rPr>
          <w:rFonts w:ascii="Palatino Linotype" w:hAnsi="Palatino Linotype"/>
          <w:spacing w:val="2"/>
        </w:rPr>
        <w:t xml:space="preserve"> мебошанд.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Ба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ити зист дохил мешаванд: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1) </w:t>
      </w:r>
      <w:r w:rsidRPr="00C7647C">
        <w:rPr>
          <w:rStyle w:val="y2iqfc"/>
          <w:rFonts w:ascii="Palatino Linotype" w:hAnsi="Palatino Linotype" w:cs="Arial Tj"/>
        </w:rPr>
        <w:t>татби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 сиёсати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Fonts w:ascii="Palatino Linotype" w:hAnsi="Palatino Linotype"/>
        </w:rPr>
        <w:t>оид ба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</w:t>
      </w:r>
      <w:r w:rsidRPr="00C7647C">
        <w:rPr>
          <w:rFonts w:ascii="Palatino Linotype" w:hAnsi="Palatino Linotype"/>
        </w:rPr>
        <w:t>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lastRenderedPageBreak/>
        <w:t>2)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ия ва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од </w:t>
      </w:r>
      <w:proofErr w:type="gramStart"/>
      <w:r w:rsidRPr="00C7647C">
        <w:rPr>
          <w:rFonts w:ascii="Palatino Linotype" w:hAnsi="Palatino Linotype"/>
        </w:rPr>
        <w:t xml:space="preserve">намудани 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ҷҷ</w:t>
      </w:r>
      <w:r w:rsidRPr="00C7647C">
        <w:rPr>
          <w:rStyle w:val="y2iqfc"/>
          <w:rFonts w:ascii="Palatino Linotype" w:hAnsi="Palatino Linotype" w:cs="Arial Tj"/>
        </w:rPr>
        <w:t>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</w:t>
      </w:r>
      <w:proofErr w:type="gramEnd"/>
      <w:r w:rsidRPr="00C7647C">
        <w:rPr>
          <w:rStyle w:val="y2iqfc"/>
          <w:rFonts w:ascii="Palatino Linotype" w:hAnsi="Palatino Linotype" w:cs="Arial Tj"/>
        </w:rPr>
        <w:t xml:space="preserve"> бана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шагирии стратег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</w:t>
      </w:r>
      <w:r w:rsidRPr="00C7647C">
        <w:rPr>
          <w:rFonts w:ascii="Palatino Linotype" w:hAnsi="Palatino Linotype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>3)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ия ва тасди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 меъёр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регламент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техник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дигар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C7647C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меъёр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о, </w:t>
      </w:r>
      <w:r w:rsidRPr="00C7647C">
        <w:rPr>
          <w:rStyle w:val="y2iqfc"/>
          <w:rFonts w:ascii="Palatino Linotype" w:hAnsi="Palatino Linotype" w:cs="Arial Tj"/>
        </w:rPr>
        <w:t xml:space="preserve">сифати об ва таркиби изотопии </w:t>
      </w:r>
      <w:r w:rsidRPr="00C7647C">
        <w:rPr>
          <w:rFonts w:ascii="Palatino Linotype" w:hAnsi="Palatino Linotype"/>
        </w:rPr>
        <w:t>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 xml:space="preserve">4) мусоидат ба </w:t>
      </w:r>
      <w:r w:rsidRPr="00C7647C">
        <w:rPr>
          <w:rStyle w:val="y2iqfc"/>
          <w:rFonts w:ascii="Palatino Linotype" w:hAnsi="Palatino Linotype" w:cs="Arial Tj"/>
        </w:rPr>
        <w:t>рушди шабака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байналмилалии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табодули байналмилалии иттилоот оид ба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 xml:space="preserve">зиш, мониторинг ва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5) пешг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ии э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тимолияти фаромадани тарма ва обхез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омода намудани пешни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ати гузарондани чорабини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пешгирикунандаи офат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таъмини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</w:rPr>
        <w:t>6) ташкил ва таъмини фаъолияти шабакаи иттилоотии мо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ворав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7) пешбурди Фе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ристи давлатии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икис­тон,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ияи низоми ба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айдгирии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о;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8) амалисозии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амкори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таъмини 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байналмилалии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9)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3. Ба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аи танзими истифодаи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 дохил мешаванд: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1) татби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 сиёсати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</w:t>
      </w:r>
      <w:r w:rsidRPr="00C7647C">
        <w:rPr>
          <w:rStyle w:val="y2iqfc"/>
          <w:rFonts w:ascii="Palatino Linotype" w:hAnsi="Palatino Linotype" w:cs="Arial Tj"/>
        </w:rPr>
        <w:t>со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аи истифодаи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оби аз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оришаванда</w:t>
      </w:r>
      <w:r w:rsidRPr="00C7647C">
        <w:rPr>
          <w:rFonts w:ascii="Palatino Linotype" w:hAnsi="Palatino Linotype"/>
        </w:rPr>
        <w:t xml:space="preserve">;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>2)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ия ва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од намудани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ҷҷ</w:t>
      </w:r>
      <w:r w:rsidRPr="00C7647C">
        <w:rPr>
          <w:rStyle w:val="y2iqfc"/>
          <w:rFonts w:ascii="Palatino Linotype" w:hAnsi="Palatino Linotype" w:cs="Arial Tj"/>
        </w:rPr>
        <w:t>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бана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шагирии стратег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истифодаи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оби аз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оришаванда;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</w:rPr>
        <w:t xml:space="preserve">3) </w:t>
      </w:r>
      <w:r w:rsidRPr="00C7647C">
        <w:rPr>
          <w:rFonts w:ascii="Palatino Linotype" w:hAnsi="Palatino Linotype"/>
        </w:rPr>
        <w:t>ташкил ва гузарондани ба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исобгирии давлатии истифодаи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оби аз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оришаванда;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4)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ия ва амалигардонии тадбир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оид ба пешгирии ­ко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ишёбии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оби аз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оришаванда;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5) амалисозии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амкори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истифодаи захира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оби аз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оришаванда дар доираи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худ;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6)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9. Ваколат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омоти и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роияи ма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аллии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окимияти давлат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ма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омоти худидоракунии ша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рак ва де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от оид ба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от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мансубанд: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>1) иштирок дар татби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</w:t>
      </w:r>
      <w:r w:rsidRPr="00C7647C">
        <w:rPr>
          <w:rStyle w:val="y2iqfc"/>
          <w:rFonts w:ascii="Palatino Linotype" w:hAnsi="Palatino Linotype" w:cs="Arial Tj"/>
        </w:rPr>
        <w:t>сиёсати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 w:rsidRPr="00C7647C">
        <w:rPr>
          <w:rFonts w:ascii="Palatino Linotype" w:hAnsi="Palatino Linotype"/>
        </w:rPr>
        <w:t>оид ба</w:t>
      </w:r>
      <w:r w:rsidRPr="00C7647C">
        <w:rPr>
          <w:rStyle w:val="y2iqfc"/>
          <w:rFonts w:ascii="Palatino Linotype" w:hAnsi="Palatino Linotype" w:cs="Arial Tj"/>
        </w:rPr>
        <w:t xml:space="preserve">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­пир­ях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о;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2) андешидани тадбир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ати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дар ма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ал, иштирок дар татби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ҷҷ</w:t>
      </w:r>
      <w:r w:rsidRPr="00C7647C">
        <w:rPr>
          <w:rStyle w:val="y2iqfc"/>
          <w:rFonts w:ascii="Palatino Linotype" w:hAnsi="Palatino Linotype" w:cs="Arial Tj"/>
        </w:rPr>
        <w:t>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бана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шагирии стратег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3) пешгирии фаъолияти худсаронаи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>, ки сабаби расонидани таъсири манф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пирях ва барфт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мегардад;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Fonts w:ascii="Palatino Linotype" w:hAnsi="Palatino Linotype"/>
        </w:rPr>
        <w:t>4)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</w:t>
      </w:r>
      <w:r w:rsidRPr="00C7647C">
        <w:rPr>
          <w:rStyle w:val="y2iqfc"/>
          <w:rFonts w:ascii="Palatino Linotype" w:hAnsi="Palatino Linotype" w:cs="Arial Tj"/>
        </w:rPr>
        <w:t>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10. Фаъолият дар минта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ойгиршавии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Дар минта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санитарии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ойгир намудани иншооти исте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солии хатарнок ва пешбурди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ки метавонад ба вазъи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таъсири номатлуб расонад, инчунин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ойгир кардани 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сулоти нафт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партов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исте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сол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истеъмол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истифодаи модда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кимиёв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пеститсид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дигар модда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зараровар манъ аст.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Пешбурди кор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иктишофи геолог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коркард ва истихро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 маъдан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фоиданок, сохтмон ва ё истифодабарии иншооти зеризамин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минта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санитарии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талаботи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мешавад.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3. Сайё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ии эколог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варзишию к</w:t>
      </w:r>
      <w:r>
        <w:rPr>
          <w:rFonts w:ascii="Palatino Linotype" w:hAnsi="Palatino Linotype"/>
        </w:rPr>
        <w:t>ӯҳ</w:t>
      </w:r>
      <w:r w:rsidRPr="00C7647C">
        <w:rPr>
          <w:rFonts w:ascii="Palatino Linotype" w:hAnsi="Palatino Linotype"/>
        </w:rPr>
        <w:t>гард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к</w:t>
      </w:r>
      <w:r>
        <w:rPr>
          <w:rFonts w:ascii="Palatino Linotype" w:hAnsi="Palatino Linotype"/>
        </w:rPr>
        <w:t>ӯҳ</w:t>
      </w:r>
      <w:r w:rsidRPr="00C7647C">
        <w:rPr>
          <w:rFonts w:ascii="Palatino Linotype" w:hAnsi="Palatino Linotype"/>
        </w:rPr>
        <w:t>навард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чорабини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инчунин гузарондани та</w:t>
      </w:r>
      <w:r>
        <w:rPr>
          <w:rFonts w:ascii="Palatino Linotype" w:hAnsi="Palatino Linotype"/>
        </w:rPr>
        <w:t>ҳқ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оти илм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дар минта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санитарии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ва бевосита дар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удуди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вобаста ба фасли сол ва ре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аи махсуси дастрас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 талаботи бехатар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ити зист, ки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муайян кардааст,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мешаванд.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4.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фаъолияти дигари хилофи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амалишаванда бо тартиби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дуд, боздошт ё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атъ карда мешавад.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11. Арзёбии таъсиррасонии фаъолияти хо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агидор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фаъолияти дигари бана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шагирифташаванда ба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lastRenderedPageBreak/>
        <w:t>1. Арзёбии таъсиррасонии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фаъолияти дигари бана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шагирифташаванда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гузаронида мешавад.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Гузарондани арзёбии таъсиррасонии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фаъолияти дигари бана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шагирифташаванда, ки метавонад ба вазъи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таъсири номатлуб расонад,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мебошад.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3.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C7647C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арзёбии таъсиррасонии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фаъолияти дигар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ангоми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ияи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C7647C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лои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авии фаъолияти бана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шагирифташаванда омода ва барои хулоса ба экспертизаи давлатии эколог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од карда мешаванд.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4.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итти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 доранд бо тартиби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дар раванди арзёбии таъсиррасонии фаъолияти хо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фаъолияти дигар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иштирок намоянд.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БОБИ 3. ТА</w:t>
      </w:r>
      <w:r>
        <w:rPr>
          <w:rStyle w:val="y2iqfc"/>
          <w:rFonts w:ascii="Palatino Linotype" w:hAnsi="Palatino Linotype" w:cs="Arial Tj"/>
          <w:b/>
          <w:bCs/>
        </w:rPr>
        <w:t>ҲҚ</w:t>
      </w:r>
      <w:r w:rsidRPr="00C7647C">
        <w:rPr>
          <w:rStyle w:val="y2iqfc"/>
          <w:rFonts w:ascii="Palatino Linotype" w:hAnsi="Palatino Linotype" w:cs="Arial Tj"/>
          <w:b/>
          <w:bCs/>
        </w:rPr>
        <w:t>И</w:t>
      </w:r>
      <w:r>
        <w:rPr>
          <w:rStyle w:val="y2iqfc"/>
          <w:rFonts w:ascii="Palatino Linotype" w:hAnsi="Palatino Linotype" w:cs="Arial Tj"/>
          <w:b/>
          <w:bCs/>
        </w:rPr>
        <w:t>Қ</w:t>
      </w:r>
      <w:r w:rsidRPr="00C7647C">
        <w:rPr>
          <w:rStyle w:val="y2iqfc"/>
          <w:rFonts w:ascii="Palatino Linotype" w:hAnsi="Palatino Linotype" w:cs="Arial Tj"/>
          <w:b/>
          <w:bCs/>
        </w:rPr>
        <w:t>ОТИ ИЛМ</w:t>
      </w:r>
      <w:r>
        <w:rPr>
          <w:rStyle w:val="y2iqfc"/>
          <w:rFonts w:ascii="Palatino Linotype" w:hAnsi="Palatino Linotype" w:cs="Arial Tj"/>
          <w:b/>
          <w:bCs/>
        </w:rPr>
        <w:t>Ӣ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 ВА</w:t>
      </w:r>
    </w:p>
    <w:p w:rsidR="00E26229" w:rsidRPr="00C7647C" w:rsidRDefault="00E26229" w:rsidP="00E26229">
      <w:pPr>
        <w:pStyle w:val="a3"/>
        <w:ind w:firstLine="0"/>
        <w:jc w:val="center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МОНИТОРИНГИ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Моддаи 12. Та</w:t>
      </w:r>
      <w:r>
        <w:rPr>
          <w:rStyle w:val="y2iqfc"/>
          <w:rFonts w:ascii="Palatino Linotype" w:hAnsi="Palatino Linotype" w:cs="Arial Tj"/>
          <w:b/>
          <w:bCs/>
        </w:rPr>
        <w:t>ҳқ</w:t>
      </w:r>
      <w:r w:rsidRPr="00C7647C">
        <w:rPr>
          <w:rStyle w:val="y2iqfc"/>
          <w:rFonts w:ascii="Palatino Linotype" w:hAnsi="Palatino Linotype" w:cs="Arial Tj"/>
          <w:b/>
          <w:bCs/>
        </w:rPr>
        <w:t>и</w:t>
      </w:r>
      <w:r>
        <w:rPr>
          <w:rStyle w:val="y2iqfc"/>
          <w:rFonts w:ascii="Palatino Linotype" w:hAnsi="Palatino Linotype" w:cs="Arial Tj"/>
          <w:b/>
          <w:bCs/>
        </w:rPr>
        <w:t>қ</w:t>
      </w:r>
      <w:r w:rsidRPr="00C7647C">
        <w:rPr>
          <w:rStyle w:val="y2iqfc"/>
          <w:rFonts w:ascii="Palatino Linotype" w:hAnsi="Palatino Linotype" w:cs="Arial Tj"/>
          <w:b/>
          <w:bCs/>
        </w:rPr>
        <w:t>оти илмии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о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1.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оти илмии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ониби муассиса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илмии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амал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карда мешаванд.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2.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оти илмии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самт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зеринро дар бар мегирад: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1)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оти бунёдии илм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ия ва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ор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намудани тамсила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муосири </w:t>
      </w:r>
      <w:proofErr w:type="gramStart"/>
      <w:r w:rsidRPr="00C7647C">
        <w:rPr>
          <w:rStyle w:val="y2iqfc"/>
          <w:rFonts w:ascii="Palatino Linotype" w:hAnsi="Palatino Linotype" w:cs="Arial Tj"/>
        </w:rPr>
        <w:t>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оти 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</w:t>
      </w:r>
      <w:proofErr w:type="gramEnd"/>
      <w:r w:rsidRPr="00C7647C">
        <w:rPr>
          <w:rStyle w:val="y2iqfc"/>
          <w:rFonts w:ascii="Palatino Linotype" w:hAnsi="Palatino Linotype" w:cs="Arial Tj"/>
        </w:rPr>
        <w:t xml:space="preserve">,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умла бо назардошти таъсири та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>йирёбии 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лим;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2) гузарондани кор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илмию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дар со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аи пиряхшинос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криосфера,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умла дар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амкор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бо муассиса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илмии минта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ав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байналмилал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;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3) муайян намудани меъёр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илмию методии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о, инчунин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ангоми татби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 ин фаъолият дар шароити махсуси 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лим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4) амал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намудани фаъолият дар самт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дигари та</w:t>
      </w:r>
      <w:r>
        <w:rPr>
          <w:rStyle w:val="y2iqfc"/>
          <w:rFonts w:ascii="Palatino Linotype" w:hAnsi="Palatino Linotype" w:cs="Arial Tj"/>
        </w:rPr>
        <w:t>ҳқ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оти илм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тиб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онунгузории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13. Мониторинги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Мониторинги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тавассути гузарондани мушо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дарозму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лати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му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ом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зиш, арзёб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пешг</w:t>
      </w:r>
      <w:r>
        <w:rPr>
          <w:rFonts w:ascii="Palatino Linotype" w:hAnsi="Palatino Linotype"/>
        </w:rPr>
        <w:t>ӯӣ</w:t>
      </w:r>
      <w:r w:rsidRPr="00C7647C">
        <w:rPr>
          <w:rFonts w:ascii="Palatino Linotype" w:hAnsi="Palatino Linotype"/>
        </w:rPr>
        <w:t xml:space="preserve"> кардани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олати табиии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лили раванди таъсири номатлуби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йирёбии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лим, таъсироти дигари физик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кимиёв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биологии дорои омил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антропоген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инчунин таъсири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ба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ити зист ва омода кардани иттилооти дахлдор дар ин хусус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мешавад.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Мониторинги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самт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зеринро дар бар мегирад: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1) мушо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идаи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олат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онуният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симоти боришот,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барф, ташаккул ва па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ншавии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ши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дар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аввул ва пешг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ии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йирёбии вазъи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ити зист;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2) мушо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идаи раванди таъсири омил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антропоген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йирёбии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лим ба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муи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о, аз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умла бо истифода аз технологияи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барнома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ченкунии махсус;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3) истифодаи низоми мониторинги кай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онии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бо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сади арзёбии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барф,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м ва обшавии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4) мушо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идаи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олати тарма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дар раванди обшавии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яхбастаги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бисёрсола баву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удомада.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14. Истифодаи нати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та</w:t>
      </w:r>
      <w:r>
        <w:rPr>
          <w:rFonts w:ascii="Palatino Linotype" w:hAnsi="Palatino Linotype"/>
          <w:b/>
          <w:bCs/>
        </w:rPr>
        <w:t>ҳқ</w:t>
      </w:r>
      <w:r w:rsidRPr="00C7647C">
        <w:rPr>
          <w:rFonts w:ascii="Palatino Linotype" w:hAnsi="Palatino Linotype"/>
          <w:b/>
          <w:bCs/>
        </w:rPr>
        <w:t>и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оти илм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оид ба пиряхшинос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мониторинги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Нати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ҳқ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оти илм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пиряхшинос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мониторинги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бо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зерин истифода мешаванд: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1) 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ия ва татби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ҷҷ</w:t>
      </w:r>
      <w:r w:rsidRPr="00C7647C">
        <w:rPr>
          <w:rStyle w:val="y2iqfc"/>
          <w:rFonts w:ascii="Palatino Linotype" w:hAnsi="Palatino Linotype" w:cs="Arial Tj"/>
        </w:rPr>
        <w:t>ат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бана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шагирии стратег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оид ба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ва истифодаи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о;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2) пешг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ии вазъи му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ити зист ва ташаккули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3)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ияи харита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фаврии барфт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муайян намудани масо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 ва сар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ади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пешг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ии ла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жиши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набз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фаромадани тарма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бо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сади пешгирии 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ибат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номатлуби офат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табиии марбут ба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Style w:val="y2iqfc"/>
          <w:rFonts w:ascii="Palatino Linotype" w:hAnsi="Palatino Linotype" w:cs="Arial Tj"/>
        </w:rPr>
        <w:t xml:space="preserve">4) </w:t>
      </w:r>
      <w:r w:rsidRPr="00C7647C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ия ва пешни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оди тавсия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оид ба пешгирии таъсиррасонии антропоген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барф, инчунин таъсири номатлуби обшавии босуръати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барфт</w:t>
      </w:r>
      <w:r>
        <w:rPr>
          <w:rFonts w:ascii="Palatino Linotype" w:hAnsi="Palatino Linotype"/>
        </w:rPr>
        <w:t>ӯ</w:t>
      </w:r>
      <w:r w:rsidRPr="00C7647C">
        <w:rPr>
          <w:rFonts w:ascii="Palatino Linotype" w:hAnsi="Palatino Linotype"/>
        </w:rPr>
        <w:t>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ба 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тисодиёт ва му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ити зист;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5)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дигари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равонашуда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lastRenderedPageBreak/>
        <w:t>Моддаи 15. Шабакаи давлатии мушо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идавии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 xml:space="preserve">о 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1.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ма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муи ну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доим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сайёр,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умла дидбонго</w:t>
      </w:r>
      <w:r>
        <w:rPr>
          <w:rStyle w:val="y2iqfc"/>
          <w:rFonts w:ascii="Palatino Linotype" w:hAnsi="Palatino Linotype" w:cs="Arial Tj"/>
        </w:rPr>
        <w:t>ҳҳ</w:t>
      </w:r>
      <w:r w:rsidRPr="00C7647C">
        <w:rPr>
          <w:rStyle w:val="y2iqfc"/>
          <w:rFonts w:ascii="Palatino Linotype" w:hAnsi="Palatino Linotype" w:cs="Arial Tj"/>
        </w:rPr>
        <w:t>о, стансия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расадхона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ва озмоишго</w:t>
      </w:r>
      <w:r>
        <w:rPr>
          <w:rStyle w:val="y2iqfc"/>
          <w:rFonts w:ascii="Palatino Linotype" w:hAnsi="Palatino Linotype" w:cs="Arial Tj"/>
        </w:rPr>
        <w:t>ҳҳ</w:t>
      </w:r>
      <w:r w:rsidRPr="00C7647C">
        <w:rPr>
          <w:rStyle w:val="y2iqfc"/>
          <w:rFonts w:ascii="Palatino Linotype" w:hAnsi="Palatino Linotype" w:cs="Arial Tj"/>
        </w:rPr>
        <w:t>о мебошанд, ки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идаи раванд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ташаккул ва та</w:t>
      </w:r>
      <w:r>
        <w:rPr>
          <w:rStyle w:val="y2iqfc"/>
          <w:rFonts w:ascii="Palatino Linotype" w:hAnsi="Palatino Linotype" w:cs="Arial Tj"/>
        </w:rPr>
        <w:t>ғ</w:t>
      </w:r>
      <w:r w:rsidRPr="00C7647C">
        <w:rPr>
          <w:rStyle w:val="y2iqfc"/>
          <w:rFonts w:ascii="Palatino Linotype" w:hAnsi="Palatino Linotype" w:cs="Arial Tj"/>
        </w:rPr>
        <w:t>йирёбии вазъи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о, барфт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да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ва яхбастаги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бисёрсола, захира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об,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зиши хусусият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ландшафтию и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лим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яхбанд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гидролог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ва гидрометеоролог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инчунин ба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исобгирии сифати об, таркиби изотоп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,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олати санитарии пирях ва барфт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да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оро дар бар мегирад.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2. Фаъолияти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барои гузарондани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 ва мониторинги он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ати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амъовар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>, 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лил, коркард, омода намудани иттилоот ва ба ма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омоти дахлдори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пешни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од намудани он равона карда мешавад.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3. Ташкили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о,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умла яхбастаги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бисёрсола,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атъ намудани фаъолият ё иваз намудани мавзеи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ойгиронии он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бо тартиби муайяннамудаи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укумати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 амал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карда мешавад.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4.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исми таркибии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дар со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аи обу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авошинос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мебошад.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 xml:space="preserve">5. Додани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итъа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ои замин барои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ойгиронии ну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та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ои шабакаи давлатии мушо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идавии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бо тартиби му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аррарнамудаи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 w:rsidRPr="00C7647C">
        <w:rPr>
          <w:rStyle w:val="y2iqfc"/>
          <w:rFonts w:ascii="Palatino Linotype" w:hAnsi="Palatino Linotype" w:cs="Arial Tj"/>
        </w:rPr>
        <w:t>амал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карда мешавад.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  <w:b/>
          <w:bCs/>
        </w:rPr>
      </w:pPr>
      <w:r w:rsidRPr="00C7647C">
        <w:rPr>
          <w:rStyle w:val="y2iqfc"/>
          <w:rFonts w:ascii="Palatino Linotype" w:hAnsi="Palatino Linotype" w:cs="Arial Tj"/>
          <w:b/>
          <w:bCs/>
        </w:rPr>
        <w:t>Моддаи 16. Махзани маълумот дар бораи ом</w:t>
      </w:r>
      <w:r>
        <w:rPr>
          <w:rStyle w:val="y2iqfc"/>
          <w:rFonts w:ascii="Palatino Linotype" w:hAnsi="Palatino Linotype" w:cs="Arial Tj"/>
          <w:b/>
          <w:bCs/>
        </w:rPr>
        <w:t>ӯ</w:t>
      </w:r>
      <w:r w:rsidRPr="00C7647C">
        <w:rPr>
          <w:rStyle w:val="y2iqfc"/>
          <w:rFonts w:ascii="Palatino Linotype" w:hAnsi="Palatino Linotype" w:cs="Arial Tj"/>
          <w:b/>
          <w:bCs/>
        </w:rPr>
        <w:t>зиш ва мониторинги пирях</w:t>
      </w:r>
      <w:r>
        <w:rPr>
          <w:rStyle w:val="y2iqfc"/>
          <w:rFonts w:ascii="Palatino Linotype" w:hAnsi="Palatino Linotype" w:cs="Arial Tj"/>
          <w:b/>
          <w:bCs/>
        </w:rPr>
        <w:t>ҳ</w:t>
      </w:r>
      <w:r w:rsidRPr="00C7647C">
        <w:rPr>
          <w:rStyle w:val="y2iqfc"/>
          <w:rFonts w:ascii="Palatino Linotype" w:hAnsi="Palatino Linotype" w:cs="Arial Tj"/>
          <w:b/>
          <w:bCs/>
        </w:rPr>
        <w:t>о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1. Махзани маълумот дар бораи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 ва мониторинги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ма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муи маълумоти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 xml:space="preserve">амъоваришуда, батартибдаровардашуда, мукаммалгардида ва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</w:t>
      </w:r>
      <w:r>
        <w:rPr>
          <w:rStyle w:val="y2iqfc"/>
          <w:rFonts w:ascii="Palatino Linotype" w:hAnsi="Palatino Linotype" w:cs="Arial Tj"/>
        </w:rPr>
        <w:t>ҷҷ</w:t>
      </w:r>
      <w:r w:rsidRPr="00C7647C">
        <w:rPr>
          <w:rStyle w:val="y2iqfc"/>
          <w:rFonts w:ascii="Palatino Linotype" w:hAnsi="Palatino Linotype" w:cs="Arial Tj"/>
        </w:rPr>
        <w:t xml:space="preserve">атгузоришуда </w:t>
      </w:r>
      <w:r w:rsidRPr="00C7647C">
        <w:rPr>
          <w:rFonts w:ascii="Palatino Linotype" w:hAnsi="Palatino Linotype"/>
        </w:rPr>
        <w:t>оид ба вазъи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</w:t>
      </w:r>
      <w:r w:rsidRPr="00C7647C">
        <w:rPr>
          <w:rStyle w:val="y2iqfc"/>
          <w:rFonts w:ascii="Palatino Linotype" w:hAnsi="Palatino Linotype" w:cs="Arial Tj"/>
        </w:rPr>
        <w:t xml:space="preserve"> мебошад.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2. Махзани маълумот дар бораи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 ва мониторинги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о аз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ониби ма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>омоти ваколатдори давлат</w:t>
      </w:r>
      <w:r>
        <w:rPr>
          <w:rStyle w:val="y2iqfc"/>
          <w:rFonts w:ascii="Palatino Linotype" w:hAnsi="Palatino Linotype" w:cs="Arial Tj"/>
        </w:rPr>
        <w:t>ӣ</w:t>
      </w:r>
      <w:r w:rsidRPr="00C7647C">
        <w:rPr>
          <w:rStyle w:val="y2iqfc"/>
          <w:rFonts w:ascii="Palatino Linotype" w:hAnsi="Palatino Linotype" w:cs="Arial Tj"/>
        </w:rPr>
        <w:t xml:space="preserve"> дар со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 xml:space="preserve">аи 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ифзи пир­ях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ташкил карда мешавад.</w:t>
      </w:r>
    </w:p>
    <w:p w:rsidR="00E26229" w:rsidRPr="00C7647C" w:rsidRDefault="00E26229" w:rsidP="00E26229">
      <w:pPr>
        <w:pStyle w:val="a3"/>
        <w:rPr>
          <w:rStyle w:val="y2iqfc"/>
          <w:rFonts w:ascii="Palatino Linotype" w:hAnsi="Palatino Linotype" w:cs="Arial Tj"/>
        </w:rPr>
      </w:pPr>
      <w:r w:rsidRPr="00C7647C">
        <w:rPr>
          <w:rStyle w:val="y2iqfc"/>
          <w:rFonts w:ascii="Palatino Linotype" w:hAnsi="Palatino Linotype" w:cs="Arial Tj"/>
        </w:rPr>
        <w:t>3. Иттилоот аз махзани маълумот дар бораи ом</w:t>
      </w:r>
      <w:r>
        <w:rPr>
          <w:rStyle w:val="y2iqfc"/>
          <w:rFonts w:ascii="Palatino Linotype" w:hAnsi="Palatino Linotype" w:cs="Arial Tj"/>
        </w:rPr>
        <w:t>ӯ</w:t>
      </w:r>
      <w:r w:rsidRPr="00C7647C">
        <w:rPr>
          <w:rStyle w:val="y2iqfc"/>
          <w:rFonts w:ascii="Palatino Linotype" w:hAnsi="Palatino Linotype" w:cs="Arial Tj"/>
        </w:rPr>
        <w:t>зиш ва мониторинги пирях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о тиб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и </w:t>
      </w:r>
      <w:r>
        <w:rPr>
          <w:rStyle w:val="y2iqfc"/>
          <w:rFonts w:ascii="Palatino Linotype" w:hAnsi="Palatino Linotype" w:cs="Arial Tj"/>
        </w:rPr>
        <w:t>қ</w:t>
      </w:r>
      <w:r w:rsidRPr="00C7647C">
        <w:rPr>
          <w:rStyle w:val="y2iqfc"/>
          <w:rFonts w:ascii="Palatino Linotype" w:hAnsi="Palatino Linotype" w:cs="Arial Tj"/>
        </w:rPr>
        <w:t xml:space="preserve">онунгузории 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ум</w:t>
      </w:r>
      <w:r>
        <w:rPr>
          <w:rStyle w:val="y2iqfc"/>
          <w:rFonts w:ascii="Palatino Linotype" w:hAnsi="Palatino Linotype" w:cs="Arial Tj"/>
        </w:rPr>
        <w:t>ҳ</w:t>
      </w:r>
      <w:r w:rsidRPr="00C7647C">
        <w:rPr>
          <w:rStyle w:val="y2iqfc"/>
          <w:rFonts w:ascii="Palatino Linotype" w:hAnsi="Palatino Linotype" w:cs="Arial Tj"/>
        </w:rPr>
        <w:t>урии То</w:t>
      </w:r>
      <w:r>
        <w:rPr>
          <w:rStyle w:val="y2iqfc"/>
          <w:rFonts w:ascii="Palatino Linotype" w:hAnsi="Palatino Linotype" w:cs="Arial Tj"/>
        </w:rPr>
        <w:t>ҷ</w:t>
      </w:r>
      <w:r w:rsidRPr="00C7647C">
        <w:rPr>
          <w:rStyle w:val="y2iqfc"/>
          <w:rFonts w:ascii="Palatino Linotype" w:hAnsi="Palatino Linotype" w:cs="Arial Tj"/>
        </w:rPr>
        <w:t>икистон дода мешавад.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Моддаи 17.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фаромарзии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Вазъи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фаромарзии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икистон, гузарондани кор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ҳқ</w:t>
      </w:r>
      <w:r w:rsidRPr="00C7647C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отию илм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мониторинг, арзёб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бо тартиби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ва шартнома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байналмилалии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икис­тон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аррар карда мешавад.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БОБИ 4. </w:t>
      </w:r>
    </w:p>
    <w:p w:rsidR="00E26229" w:rsidRPr="00C7647C" w:rsidRDefault="00E26229" w:rsidP="00E26229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Моддаи 18.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амкори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байналмилал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оид ба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амкори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оид ба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тиб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ва санад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оро эътироф намудааст, амал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мешаванд.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Моддаи 19.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барои риоя накардани</w:t>
      </w:r>
      <w:r w:rsidRPr="00C7647C">
        <w:rPr>
          <w:rFonts w:ascii="Palatino Linotype" w:hAnsi="Palatino Linotype"/>
        </w:rPr>
        <w:t xml:space="preserve"> </w:t>
      </w:r>
      <w:r w:rsidRPr="00C7647C">
        <w:rPr>
          <w:rFonts w:ascii="Palatino Linotype" w:hAnsi="Palatino Linotype"/>
          <w:b/>
          <w:bCs/>
        </w:rPr>
        <w:t>талаботи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онуни мазкур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 xml:space="preserve"> барои риоя накардани талаботи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бо тартиби му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кашида мешаванд.</w:t>
      </w:r>
    </w:p>
    <w:p w:rsidR="00E26229" w:rsidRPr="00C7647C" w:rsidRDefault="00E26229" w:rsidP="00E26229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Моддаи 20. Тартиби мавриди амал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мазкур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  <w:caps/>
          <w:spacing w:val="2"/>
          <w:sz w:val="17"/>
          <w:szCs w:val="17"/>
        </w:rPr>
      </w:pPr>
      <w:proofErr w:type="gramStart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урии</w:t>
      </w:r>
      <w:proofErr w:type="gramEnd"/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икистон              Эмомал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pacing w:val="2"/>
          <w:sz w:val="17"/>
          <w:szCs w:val="17"/>
        </w:rPr>
        <w:t>ҳ</w:t>
      </w:r>
      <w:r w:rsidRPr="00C7647C">
        <w:rPr>
          <w:rFonts w:ascii="Palatino Linotype" w:hAnsi="Palatino Linotype"/>
          <w:b/>
          <w:bCs/>
          <w:caps/>
          <w:spacing w:val="2"/>
          <w:sz w:val="17"/>
          <w:szCs w:val="17"/>
        </w:rPr>
        <w:t>мон</w:t>
      </w: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C7647C">
        <w:rPr>
          <w:rFonts w:ascii="Palatino Linotype" w:hAnsi="Palatino Linotype"/>
          <w:b/>
          <w:bCs/>
          <w:spacing w:val="2"/>
          <w:sz w:val="17"/>
          <w:szCs w:val="17"/>
        </w:rPr>
        <w:t>ш. Душанбе, 3 январи соли 2024, № 2026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E26229" w:rsidRPr="00C7647C" w:rsidRDefault="00E26229" w:rsidP="00E26229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</w:t>
      </w: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lastRenderedPageBreak/>
        <w:t xml:space="preserve">«Дар бораи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о»</w:t>
      </w:r>
    </w:p>
    <w:p w:rsidR="00E26229" w:rsidRPr="00C7647C" w:rsidRDefault="00E26229" w:rsidP="00E26229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лиси</w:t>
      </w: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          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448</w:t>
      </w: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E26229" w:rsidRPr="00C7647C" w:rsidRDefault="00E26229" w:rsidP="00E26229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E26229" w:rsidRPr="00C7647C" w:rsidRDefault="00E26229" w:rsidP="00E2622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E26229" w:rsidRPr="00C7647C" w:rsidRDefault="00E26229" w:rsidP="00E2622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</w:p>
    <w:p w:rsidR="00E26229" w:rsidRPr="00C7647C" w:rsidRDefault="00E26229" w:rsidP="00E2622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«Дар бораи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ифзи пирях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о»  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E26229" w:rsidRPr="00C7647C" w:rsidRDefault="00E26229" w:rsidP="00E26229">
      <w:pPr>
        <w:pStyle w:val="a3"/>
        <w:rPr>
          <w:rFonts w:ascii="Palatino Linotype" w:hAnsi="Palatino Linotype"/>
        </w:rPr>
      </w:pPr>
    </w:p>
    <w:p w:rsidR="00E26229" w:rsidRPr="00C7647C" w:rsidRDefault="00E26229" w:rsidP="00E26229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Муовини 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E26229" w:rsidRDefault="00E26229" w:rsidP="00E26229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      Д. </w:t>
      </w:r>
      <w:r w:rsidRPr="00C7647C">
        <w:rPr>
          <w:rFonts w:ascii="Palatino Linotype" w:hAnsi="Palatino Linotype"/>
          <w:b/>
          <w:bCs/>
          <w:caps/>
        </w:rPr>
        <w:t>Мансур</w:t>
      </w:r>
      <w:r>
        <w:rPr>
          <w:rFonts w:ascii="Palatino Linotype" w:hAnsi="Palatino Linotype"/>
          <w:b/>
          <w:bCs/>
          <w:caps/>
        </w:rPr>
        <w:t>ӣ</w:t>
      </w:r>
    </w:p>
    <w:p w:rsidR="00E96F7B" w:rsidRDefault="00E26229" w:rsidP="00E26229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6 декабри соли 2023, № 1167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9"/>
    <w:rsid w:val="00E26229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91BB"/>
  <w15:chartTrackingRefBased/>
  <w15:docId w15:val="{BB4275CF-A9D4-46AB-9876-DAC72C1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26229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E2622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E2622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y2iqfc">
    <w:name w:val="y2iqfc"/>
    <w:uiPriority w:val="99"/>
    <w:rsid w:val="00E26229"/>
    <w:rPr>
      <w:rFonts w:ascii="Times New Roman" w:hAnsi="Times New Roman" w:cs="Times New Roman"/>
      <w:color w:val="000000"/>
      <w:w w:val="100"/>
    </w:rPr>
  </w:style>
  <w:style w:type="paragraph" w:customStyle="1" w:styleId="a6">
    <w:name w:val="[Без стиля]"/>
    <w:rsid w:val="00E2622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7">
    <w:name w:val="Hyperlink"/>
    <w:basedOn w:val="a0"/>
    <w:uiPriority w:val="99"/>
    <w:rsid w:val="00E26229"/>
    <w:rPr>
      <w:color w:val="0000FF"/>
      <w:w w:val="100"/>
      <w:u w:val="thick" w:color="0000FF"/>
    </w:rPr>
  </w:style>
  <w:style w:type="character" w:styleId="a8">
    <w:name w:val="Strong"/>
    <w:basedOn w:val="a0"/>
    <w:uiPriority w:val="99"/>
    <w:qFormat/>
    <w:rsid w:val="00E26229"/>
    <w:rPr>
      <w:b/>
      <w:bCs/>
      <w:color w:val="000000"/>
      <w:w w:val="100"/>
    </w:rPr>
  </w:style>
  <w:style w:type="character" w:customStyle="1" w:styleId="s0">
    <w:name w:val="s0"/>
    <w:uiPriority w:val="99"/>
    <w:rsid w:val="00E26229"/>
    <w:rPr>
      <w:rFonts w:ascii="Times New Roman" w:hAnsi="Times New Roman" w:cs="Times New Roman"/>
      <w:color w:val="000000"/>
      <w:w w:val="100"/>
    </w:rPr>
  </w:style>
  <w:style w:type="character" w:styleId="a9">
    <w:name w:val="line number"/>
    <w:basedOn w:val="a0"/>
    <w:uiPriority w:val="99"/>
    <w:semiHidden/>
    <w:unhideWhenUsed/>
    <w:rsid w:val="00E2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2024-01-08T11:58:00Z</dcterms:created>
  <dcterms:modified xsi:type="dcterms:W3CDTF">2024-01-08T11:59:00Z</dcterms:modified>
</cp:coreProperties>
</file>