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9A" w:rsidRDefault="0071639A" w:rsidP="0071639A">
      <w:pPr>
        <w:pStyle w:val="a4"/>
        <w:suppressAutoHyphens/>
        <w:jc w:val="center"/>
        <w:rPr>
          <w:rFonts w:ascii="Palatino Linotype" w:hAnsi="Palatino Linotype"/>
          <w:caps w:val="0"/>
          <w:position w:val="-16"/>
          <w:sz w:val="58"/>
          <w:szCs w:val="58"/>
        </w:rPr>
      </w:pPr>
      <w:bookmarkStart w:id="0" w:name="_GoBack"/>
      <w:bookmarkEnd w:id="0"/>
      <w:r>
        <w:rPr>
          <w:rFonts w:ascii="Palatino Linotype" w:hAnsi="Palatino Linotype"/>
          <w:caps w:val="0"/>
          <w:position w:val="-16"/>
          <w:sz w:val="58"/>
          <w:szCs w:val="58"/>
        </w:rPr>
        <w:t>Қ</w:t>
      </w:r>
      <w:r w:rsidRPr="00C7647C">
        <w:rPr>
          <w:rFonts w:ascii="Palatino Linotype" w:hAnsi="Palatino Linotype"/>
          <w:caps w:val="0"/>
          <w:position w:val="-16"/>
          <w:sz w:val="58"/>
          <w:szCs w:val="58"/>
        </w:rPr>
        <w:t xml:space="preserve">онуни </w:t>
      </w:r>
      <w:r>
        <w:rPr>
          <w:rFonts w:ascii="Palatino Linotype" w:hAnsi="Palatino Linotype"/>
          <w:caps w:val="0"/>
          <w:position w:val="-16"/>
          <w:sz w:val="58"/>
          <w:szCs w:val="58"/>
        </w:rPr>
        <w:t>Ҷ</w:t>
      </w:r>
      <w:r w:rsidRPr="00C7647C">
        <w:rPr>
          <w:rFonts w:ascii="Palatino Linotype" w:hAnsi="Palatino Linotype"/>
          <w:caps w:val="0"/>
          <w:position w:val="-16"/>
          <w:sz w:val="58"/>
          <w:szCs w:val="58"/>
        </w:rPr>
        <w:t>ум</w:t>
      </w:r>
      <w:r>
        <w:rPr>
          <w:rFonts w:ascii="Palatino Linotype" w:hAnsi="Palatino Linotype"/>
          <w:caps w:val="0"/>
          <w:position w:val="-16"/>
          <w:sz w:val="58"/>
          <w:szCs w:val="58"/>
        </w:rPr>
        <w:t>ҳ</w:t>
      </w:r>
      <w:r w:rsidRPr="00C7647C">
        <w:rPr>
          <w:rFonts w:ascii="Palatino Linotype" w:hAnsi="Palatino Linotype"/>
          <w:caps w:val="0"/>
          <w:position w:val="-16"/>
          <w:sz w:val="58"/>
          <w:szCs w:val="58"/>
        </w:rPr>
        <w:t>урии То</w:t>
      </w:r>
      <w:r>
        <w:rPr>
          <w:rFonts w:ascii="Palatino Linotype" w:hAnsi="Palatino Linotype"/>
          <w:caps w:val="0"/>
          <w:position w:val="-16"/>
          <w:sz w:val="58"/>
          <w:szCs w:val="58"/>
        </w:rPr>
        <w:t>ҷ</w:t>
      </w:r>
      <w:r w:rsidRPr="00C7647C">
        <w:rPr>
          <w:rFonts w:ascii="Palatino Linotype" w:hAnsi="Palatino Linotype"/>
          <w:caps w:val="0"/>
          <w:position w:val="-16"/>
          <w:sz w:val="58"/>
          <w:szCs w:val="58"/>
        </w:rPr>
        <w:t>икистон</w:t>
      </w:r>
    </w:p>
    <w:p w:rsidR="0071639A" w:rsidRPr="0071639A" w:rsidRDefault="0071639A" w:rsidP="0071639A">
      <w:pPr>
        <w:pStyle w:val="a4"/>
        <w:suppressAutoHyphens/>
        <w:jc w:val="center"/>
        <w:rPr>
          <w:rFonts w:ascii="Palatino Linotype" w:hAnsi="Palatino Linotype"/>
          <w:bCs w:val="0"/>
          <w:sz w:val="28"/>
          <w:szCs w:val="24"/>
        </w:rPr>
      </w:pPr>
      <w:r w:rsidRPr="0071639A">
        <w:rPr>
          <w:rFonts w:ascii="Palatino Linotype" w:hAnsi="Palatino Linotype"/>
          <w:caps w:val="0"/>
          <w:position w:val="-16"/>
          <w:sz w:val="72"/>
          <w:szCs w:val="58"/>
          <w:lang w:val="tg-Cyrl-TJ"/>
        </w:rPr>
        <w:t xml:space="preserve"> </w:t>
      </w:r>
      <w:r w:rsidRPr="0071639A">
        <w:rPr>
          <w:rFonts w:ascii="Palatino Linotype" w:hAnsi="Palatino Linotype"/>
          <w:bCs w:val="0"/>
          <w:caps w:val="0"/>
          <w:sz w:val="28"/>
          <w:szCs w:val="24"/>
        </w:rPr>
        <w:t>Дар бораи ворид намудани тағйир ба Кодекси оилаи Ҷумҳурии Тоҷикистон</w:t>
      </w:r>
    </w:p>
    <w:p w:rsidR="0071639A" w:rsidRPr="00C7647C" w:rsidRDefault="0071639A" w:rsidP="0071639A">
      <w:pPr>
        <w:pStyle w:val="a3"/>
        <w:suppressAutoHyphens/>
        <w:jc w:val="center"/>
        <w:rPr>
          <w:rFonts w:ascii="Palatino Linotype" w:hAnsi="Palatino Linotype"/>
          <w:b/>
          <w:bCs/>
          <w:sz w:val="17"/>
          <w:szCs w:val="17"/>
        </w:rPr>
      </w:pPr>
    </w:p>
    <w:p w:rsidR="0071639A" w:rsidRPr="00C7647C" w:rsidRDefault="0071639A" w:rsidP="0071639A">
      <w:pPr>
        <w:pStyle w:val="a3"/>
        <w:rPr>
          <w:rFonts w:ascii="Palatino Linotype" w:hAnsi="Palatino Linotype"/>
          <w:spacing w:val="2"/>
          <w:sz w:val="20"/>
          <w:szCs w:val="20"/>
        </w:rPr>
      </w:pPr>
      <w:r w:rsidRPr="00C7647C">
        <w:rPr>
          <w:rFonts w:ascii="Palatino Linotype" w:hAnsi="Palatino Linotype"/>
          <w:b/>
          <w:bCs/>
          <w:spacing w:val="2"/>
          <w:sz w:val="20"/>
          <w:szCs w:val="20"/>
        </w:rPr>
        <w:t>Моддаи 1.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 </w:t>
      </w:r>
      <w:r>
        <w:rPr>
          <w:rFonts w:ascii="Palatino Linotype" w:hAnsi="Palatino Linotype"/>
          <w:spacing w:val="2"/>
          <w:sz w:val="20"/>
          <w:szCs w:val="20"/>
        </w:rPr>
        <w:t>Ҷ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умлаи дуюми 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>исми 1 моддаи 57</w:t>
      </w:r>
      <w:r w:rsidRPr="00C7647C">
        <w:rPr>
          <w:rFonts w:ascii="Palatino Linotype" w:hAnsi="Palatino Linotype"/>
          <w:spacing w:val="2"/>
          <w:sz w:val="20"/>
          <w:szCs w:val="20"/>
          <w:vertAlign w:val="superscript"/>
        </w:rPr>
        <w:t>1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 Кодекси оилаи </w:t>
      </w:r>
      <w:r>
        <w:rPr>
          <w:rFonts w:ascii="Palatino Linotype" w:hAnsi="Palatino Linotype"/>
          <w:spacing w:val="2"/>
          <w:sz w:val="20"/>
          <w:szCs w:val="20"/>
        </w:rPr>
        <w:t>Ҷ</w:t>
      </w:r>
      <w:r w:rsidRPr="00C7647C">
        <w:rPr>
          <w:rFonts w:ascii="Palatino Linotype" w:hAnsi="Palatino Linotype"/>
          <w:spacing w:val="2"/>
          <w:sz w:val="20"/>
          <w:szCs w:val="20"/>
        </w:rPr>
        <w:t>ум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урии То</w:t>
      </w:r>
      <w:r>
        <w:rPr>
          <w:rFonts w:ascii="Palatino Linotype" w:hAnsi="Palatino Linotype"/>
          <w:spacing w:val="2"/>
          <w:sz w:val="20"/>
          <w:szCs w:val="20"/>
        </w:rPr>
        <w:t>ҷ</w:t>
      </w:r>
      <w:r w:rsidRPr="00C7647C">
        <w:rPr>
          <w:rFonts w:ascii="Palatino Linotype" w:hAnsi="Palatino Linotype"/>
          <w:spacing w:val="2"/>
          <w:sz w:val="20"/>
          <w:szCs w:val="20"/>
        </w:rPr>
        <w:t>икистон аз 13 нояб­ри соли 1998 (Ахбори Ма</w:t>
      </w:r>
      <w:r>
        <w:rPr>
          <w:rFonts w:ascii="Palatino Linotype" w:hAnsi="Palatino Linotype"/>
          <w:spacing w:val="2"/>
          <w:sz w:val="20"/>
          <w:szCs w:val="20"/>
        </w:rPr>
        <w:t>ҷ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лиси Олии </w:t>
      </w:r>
      <w:r>
        <w:rPr>
          <w:rFonts w:ascii="Palatino Linotype" w:hAnsi="Palatino Linotype"/>
          <w:spacing w:val="2"/>
          <w:sz w:val="20"/>
          <w:szCs w:val="20"/>
        </w:rPr>
        <w:t>Ҷ</w:t>
      </w:r>
      <w:r w:rsidRPr="00C7647C">
        <w:rPr>
          <w:rFonts w:ascii="Palatino Linotype" w:hAnsi="Palatino Linotype"/>
          <w:spacing w:val="2"/>
          <w:sz w:val="20"/>
          <w:szCs w:val="20"/>
        </w:rPr>
        <w:t>ум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урии   </w:t>
      </w:r>
      <w:proofErr w:type="gramStart"/>
      <w:r w:rsidRPr="00C7647C">
        <w:rPr>
          <w:rFonts w:ascii="Palatino Linotype" w:hAnsi="Palatino Linotype"/>
          <w:spacing w:val="2"/>
          <w:sz w:val="20"/>
          <w:szCs w:val="20"/>
        </w:rPr>
        <w:t>То</w:t>
      </w:r>
      <w:r>
        <w:rPr>
          <w:rFonts w:ascii="Palatino Linotype" w:hAnsi="Palatino Linotype"/>
          <w:spacing w:val="2"/>
          <w:sz w:val="20"/>
          <w:szCs w:val="20"/>
        </w:rPr>
        <w:t>ҷ</w:t>
      </w:r>
      <w:r w:rsidRPr="00C7647C">
        <w:rPr>
          <w:rFonts w:ascii="Palatino Linotype" w:hAnsi="Palatino Linotype"/>
          <w:spacing w:val="2"/>
          <w:sz w:val="20"/>
          <w:szCs w:val="20"/>
        </w:rPr>
        <w:t>икистон,  с.</w:t>
      </w:r>
      <w:proofErr w:type="gramEnd"/>
      <w:r w:rsidRPr="00C7647C">
        <w:rPr>
          <w:rFonts w:ascii="Palatino Linotype" w:hAnsi="Palatino Linotype"/>
          <w:spacing w:val="2"/>
          <w:sz w:val="20"/>
          <w:szCs w:val="20"/>
        </w:rPr>
        <w:t xml:space="preserve">  </w:t>
      </w:r>
      <w:proofErr w:type="gramStart"/>
      <w:r w:rsidRPr="00C7647C">
        <w:rPr>
          <w:rFonts w:ascii="Palatino Linotype" w:hAnsi="Palatino Linotype"/>
          <w:spacing w:val="2"/>
          <w:sz w:val="20"/>
          <w:szCs w:val="20"/>
        </w:rPr>
        <w:t>1998,  №</w:t>
      </w:r>
      <w:proofErr w:type="gramEnd"/>
      <w:r w:rsidRPr="00C7647C">
        <w:rPr>
          <w:rFonts w:ascii="Palatino Linotype" w:hAnsi="Palatino Linotype"/>
          <w:spacing w:val="2"/>
          <w:sz w:val="20"/>
          <w:szCs w:val="20"/>
        </w:rPr>
        <w:t xml:space="preserve">22, мод.  303; с.  2006, №4, мод. </w:t>
      </w:r>
      <w:proofErr w:type="gramStart"/>
      <w:r w:rsidRPr="00C7647C">
        <w:rPr>
          <w:rFonts w:ascii="Palatino Linotype" w:hAnsi="Palatino Linotype"/>
          <w:spacing w:val="2"/>
          <w:sz w:val="20"/>
          <w:szCs w:val="20"/>
        </w:rPr>
        <w:t>196;  с.</w:t>
      </w:r>
      <w:proofErr w:type="gramEnd"/>
      <w:r w:rsidRPr="00C7647C">
        <w:rPr>
          <w:rFonts w:ascii="Palatino Linotype" w:hAnsi="Palatino Linotype"/>
          <w:spacing w:val="2"/>
          <w:sz w:val="20"/>
          <w:szCs w:val="20"/>
        </w:rPr>
        <w:t xml:space="preserve"> 2008, №3, мод. 201; с. 2010, №7, мод. 546; с. 2011, №3, мод. 177, №12, мод.  </w:t>
      </w:r>
      <w:proofErr w:type="gramStart"/>
      <w:r w:rsidRPr="00C7647C">
        <w:rPr>
          <w:rFonts w:ascii="Palatino Linotype" w:hAnsi="Palatino Linotype"/>
          <w:spacing w:val="2"/>
          <w:sz w:val="20"/>
          <w:szCs w:val="20"/>
        </w:rPr>
        <w:t>855;  с.</w:t>
      </w:r>
      <w:proofErr w:type="gramEnd"/>
      <w:r w:rsidRPr="00C7647C">
        <w:rPr>
          <w:rFonts w:ascii="Palatino Linotype" w:hAnsi="Palatino Linotype"/>
          <w:spacing w:val="2"/>
          <w:sz w:val="20"/>
          <w:szCs w:val="20"/>
        </w:rPr>
        <w:t xml:space="preserve"> 2013,  №3,  мод. </w:t>
      </w:r>
      <w:proofErr w:type="gramStart"/>
      <w:r w:rsidRPr="00C7647C">
        <w:rPr>
          <w:rFonts w:ascii="Palatino Linotype" w:hAnsi="Palatino Linotype"/>
          <w:spacing w:val="2"/>
          <w:sz w:val="20"/>
          <w:szCs w:val="20"/>
        </w:rPr>
        <w:t>195;  с.</w:t>
      </w:r>
      <w:proofErr w:type="gramEnd"/>
      <w:r w:rsidRPr="00C7647C">
        <w:rPr>
          <w:rFonts w:ascii="Palatino Linotype" w:hAnsi="Palatino Linotype"/>
          <w:spacing w:val="2"/>
          <w:sz w:val="20"/>
          <w:szCs w:val="20"/>
        </w:rPr>
        <w:t xml:space="preserve"> 2015,  №11,  мод. 960; с. 2016, №3, мод. 143, №11, мод. 881; с. 2017, №1-2, мод. 18) дар та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рири зерин ифода карда шавад:</w:t>
      </w:r>
    </w:p>
    <w:p w:rsidR="0071639A" w:rsidRPr="00C7647C" w:rsidRDefault="0071639A" w:rsidP="0071639A">
      <w:pPr>
        <w:pStyle w:val="a3"/>
        <w:rPr>
          <w:rFonts w:ascii="Palatino Linotype" w:hAnsi="Palatino Linotype"/>
          <w:spacing w:val="2"/>
          <w:sz w:val="20"/>
          <w:szCs w:val="20"/>
        </w:rPr>
      </w:pPr>
      <w:r w:rsidRPr="00C7647C">
        <w:rPr>
          <w:rFonts w:ascii="Palatino Linotype" w:hAnsi="Palatino Linotype"/>
          <w:spacing w:val="2"/>
          <w:sz w:val="20"/>
          <w:szCs w:val="20"/>
        </w:rPr>
        <w:t>«Ма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>омоту ташкилот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о, инчунин шахсони мансабдори он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о, ки барои 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абули 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арор ваколатдор мебошанд, 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ангоми 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алли масъала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ои ба манфиат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ои к</w:t>
      </w:r>
      <w:r>
        <w:rPr>
          <w:rFonts w:ascii="Palatino Linotype" w:hAnsi="Palatino Linotype"/>
          <w:spacing w:val="2"/>
          <w:sz w:val="20"/>
          <w:szCs w:val="20"/>
        </w:rPr>
        <w:t>ӯ</w:t>
      </w:r>
      <w:r w:rsidRPr="00C7647C">
        <w:rPr>
          <w:rFonts w:ascii="Palatino Linotype" w:hAnsi="Palatino Linotype"/>
          <w:spacing w:val="2"/>
          <w:sz w:val="20"/>
          <w:szCs w:val="20"/>
        </w:rPr>
        <w:t>дак дахлдошта бояд фикри к</w:t>
      </w:r>
      <w:r>
        <w:rPr>
          <w:rFonts w:ascii="Palatino Linotype" w:hAnsi="Palatino Linotype"/>
          <w:spacing w:val="2"/>
          <w:sz w:val="20"/>
          <w:szCs w:val="20"/>
        </w:rPr>
        <w:t>ӯ</w:t>
      </w:r>
      <w:r w:rsidRPr="00C7647C">
        <w:rPr>
          <w:rFonts w:ascii="Palatino Linotype" w:hAnsi="Palatino Linotype"/>
          <w:spacing w:val="2"/>
          <w:sz w:val="20"/>
          <w:szCs w:val="20"/>
        </w:rPr>
        <w:t>дакеро, ки метавонад а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>ида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ои худро мус­та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>илона ифода кунад, сарфи назар аз синну сол, ба назар гирифта, дар асоси манфиат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ои бе</w:t>
      </w:r>
      <w:r>
        <w:rPr>
          <w:rFonts w:ascii="Palatino Linotype" w:hAnsi="Palatino Linotype"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spacing w:val="2"/>
          <w:sz w:val="20"/>
          <w:szCs w:val="20"/>
        </w:rPr>
        <w:t>тарини к</w:t>
      </w:r>
      <w:r>
        <w:rPr>
          <w:rFonts w:ascii="Palatino Linotype" w:hAnsi="Palatino Linotype"/>
          <w:spacing w:val="2"/>
          <w:sz w:val="20"/>
          <w:szCs w:val="20"/>
        </w:rPr>
        <w:t>ӯ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дак 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арор 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>абул кунанд.».</w:t>
      </w:r>
    </w:p>
    <w:p w:rsidR="0071639A" w:rsidRPr="00C7647C" w:rsidRDefault="0071639A" w:rsidP="0071639A">
      <w:pPr>
        <w:pStyle w:val="a3"/>
        <w:rPr>
          <w:rFonts w:ascii="Palatino Linotype" w:hAnsi="Palatino Linotype"/>
          <w:spacing w:val="2"/>
          <w:sz w:val="20"/>
          <w:szCs w:val="20"/>
        </w:rPr>
      </w:pPr>
      <w:r w:rsidRPr="00C7647C">
        <w:rPr>
          <w:rFonts w:ascii="Palatino Linotype" w:hAnsi="Palatino Linotype"/>
          <w:b/>
          <w:bCs/>
          <w:spacing w:val="2"/>
          <w:sz w:val="20"/>
          <w:szCs w:val="20"/>
        </w:rPr>
        <w:t>Моддаи 2.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 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>онуни мазкур пас аз интишори расм</w:t>
      </w:r>
      <w:r>
        <w:rPr>
          <w:rFonts w:ascii="Palatino Linotype" w:hAnsi="Palatino Linotype"/>
          <w:spacing w:val="2"/>
          <w:sz w:val="20"/>
          <w:szCs w:val="20"/>
        </w:rPr>
        <w:t>ӣ</w:t>
      </w:r>
      <w:r w:rsidRPr="00C7647C">
        <w:rPr>
          <w:rFonts w:ascii="Palatino Linotype" w:hAnsi="Palatino Linotype"/>
          <w:spacing w:val="2"/>
          <w:sz w:val="20"/>
          <w:szCs w:val="20"/>
        </w:rPr>
        <w:t xml:space="preserve"> мавриди амал </w:t>
      </w:r>
      <w:r>
        <w:rPr>
          <w:rFonts w:ascii="Palatino Linotype" w:hAnsi="Palatino Linotype"/>
          <w:spacing w:val="2"/>
          <w:sz w:val="20"/>
          <w:szCs w:val="20"/>
        </w:rPr>
        <w:t>қ</w:t>
      </w:r>
      <w:r w:rsidRPr="00C7647C">
        <w:rPr>
          <w:rFonts w:ascii="Palatino Linotype" w:hAnsi="Palatino Linotype"/>
          <w:spacing w:val="2"/>
          <w:sz w:val="20"/>
          <w:szCs w:val="20"/>
        </w:rPr>
        <w:t>арор дода шавад.</w:t>
      </w:r>
    </w:p>
    <w:p w:rsidR="0071639A" w:rsidRPr="00C7647C" w:rsidRDefault="0071639A" w:rsidP="0071639A">
      <w:pPr>
        <w:pStyle w:val="a3"/>
        <w:rPr>
          <w:rFonts w:ascii="Palatino Linotype" w:hAnsi="Palatino Linotype"/>
          <w:spacing w:val="2"/>
          <w:sz w:val="20"/>
          <w:szCs w:val="20"/>
        </w:rPr>
      </w:pP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  <w:spacing w:val="2"/>
          <w:sz w:val="20"/>
          <w:szCs w:val="20"/>
        </w:rPr>
      </w:pPr>
      <w:r w:rsidRPr="00C7647C">
        <w:rPr>
          <w:rFonts w:ascii="Palatino Linotype" w:hAnsi="Palatino Linotype"/>
          <w:b/>
          <w:bCs/>
          <w:spacing w:val="2"/>
          <w:sz w:val="20"/>
          <w:szCs w:val="20"/>
        </w:rPr>
        <w:t xml:space="preserve">Президенти  </w:t>
      </w: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  <w:caps/>
          <w:spacing w:val="2"/>
          <w:sz w:val="20"/>
          <w:szCs w:val="20"/>
        </w:rPr>
      </w:pPr>
      <w:r>
        <w:rPr>
          <w:rFonts w:ascii="Palatino Linotype" w:hAnsi="Palatino Linotype"/>
          <w:b/>
          <w:bCs/>
          <w:spacing w:val="2"/>
          <w:sz w:val="20"/>
          <w:szCs w:val="20"/>
        </w:rPr>
        <w:t>Ҷ</w:t>
      </w:r>
      <w:r w:rsidRPr="00C7647C">
        <w:rPr>
          <w:rFonts w:ascii="Palatino Linotype" w:hAnsi="Palatino Linotype"/>
          <w:b/>
          <w:bCs/>
          <w:spacing w:val="2"/>
          <w:sz w:val="20"/>
          <w:szCs w:val="20"/>
        </w:rPr>
        <w:t>ум</w:t>
      </w:r>
      <w:r>
        <w:rPr>
          <w:rFonts w:ascii="Palatino Linotype" w:hAnsi="Palatino Linotype"/>
          <w:b/>
          <w:bCs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b/>
          <w:bCs/>
          <w:spacing w:val="2"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pacing w:val="2"/>
          <w:sz w:val="20"/>
          <w:szCs w:val="20"/>
        </w:rPr>
        <w:t>ҷ</w:t>
      </w:r>
      <w:r w:rsidRPr="00C7647C">
        <w:rPr>
          <w:rFonts w:ascii="Palatino Linotype" w:hAnsi="Palatino Linotype"/>
          <w:b/>
          <w:bCs/>
          <w:spacing w:val="2"/>
          <w:sz w:val="20"/>
          <w:szCs w:val="20"/>
        </w:rPr>
        <w:t>икистон       Эмомал</w:t>
      </w:r>
      <w:r>
        <w:rPr>
          <w:rFonts w:ascii="Palatino Linotype" w:hAnsi="Palatino Linotype"/>
          <w:b/>
          <w:bCs/>
          <w:spacing w:val="2"/>
          <w:sz w:val="20"/>
          <w:szCs w:val="20"/>
        </w:rPr>
        <w:t>ӣ</w:t>
      </w:r>
      <w:r w:rsidRPr="00C7647C">
        <w:rPr>
          <w:rFonts w:ascii="Palatino Linotype" w:hAnsi="Palatino Linotype"/>
          <w:b/>
          <w:bCs/>
          <w:spacing w:val="2"/>
          <w:sz w:val="20"/>
          <w:szCs w:val="20"/>
        </w:rPr>
        <w:t xml:space="preserve"> </w:t>
      </w:r>
      <w:r w:rsidRPr="00C7647C">
        <w:rPr>
          <w:rFonts w:ascii="Palatino Linotype" w:hAnsi="Palatino Linotype"/>
          <w:b/>
          <w:bCs/>
          <w:caps/>
          <w:spacing w:val="2"/>
          <w:sz w:val="20"/>
          <w:szCs w:val="20"/>
        </w:rPr>
        <w:t>Ра</w:t>
      </w:r>
      <w:r>
        <w:rPr>
          <w:rFonts w:ascii="Palatino Linotype" w:hAnsi="Palatino Linotype"/>
          <w:b/>
          <w:bCs/>
          <w:caps/>
          <w:spacing w:val="2"/>
          <w:sz w:val="20"/>
          <w:szCs w:val="20"/>
        </w:rPr>
        <w:t>ҳ</w:t>
      </w:r>
      <w:r w:rsidRPr="00C7647C">
        <w:rPr>
          <w:rFonts w:ascii="Palatino Linotype" w:hAnsi="Palatino Linotype"/>
          <w:b/>
          <w:bCs/>
          <w:caps/>
          <w:spacing w:val="2"/>
          <w:sz w:val="20"/>
          <w:szCs w:val="20"/>
        </w:rPr>
        <w:t>мон</w:t>
      </w:r>
    </w:p>
    <w:p w:rsidR="0071639A" w:rsidRPr="00C7647C" w:rsidRDefault="0071639A" w:rsidP="0071639A">
      <w:pPr>
        <w:rPr>
          <w:rFonts w:ascii="Palatino Linotype" w:hAnsi="Palatino Linotype"/>
          <w:b/>
          <w:bCs/>
          <w:spacing w:val="2"/>
          <w:sz w:val="20"/>
          <w:szCs w:val="20"/>
        </w:rPr>
      </w:pPr>
      <w:r w:rsidRPr="00C7647C">
        <w:rPr>
          <w:rFonts w:ascii="Palatino Linotype" w:hAnsi="Palatino Linotype"/>
          <w:b/>
          <w:bCs/>
          <w:spacing w:val="2"/>
          <w:sz w:val="20"/>
          <w:szCs w:val="20"/>
        </w:rPr>
        <w:t>ш. Душанбе, 3 январи соли 2024, № 2030</w:t>
      </w:r>
    </w:p>
    <w:p w:rsidR="0071639A" w:rsidRPr="00C7647C" w:rsidRDefault="0071639A" w:rsidP="0071639A">
      <w:pPr>
        <w:rPr>
          <w:rFonts w:ascii="Palatino Linotype" w:hAnsi="Palatino Linotype"/>
        </w:rPr>
      </w:pPr>
    </w:p>
    <w:p w:rsidR="0071639A" w:rsidRPr="00C7647C" w:rsidRDefault="0071639A" w:rsidP="0071639A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71639A" w:rsidRPr="00C7647C" w:rsidRDefault="0071639A" w:rsidP="0071639A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71639A" w:rsidRPr="00C7647C" w:rsidRDefault="0071639A" w:rsidP="0071639A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71639A" w:rsidRPr="00C7647C" w:rsidRDefault="0071639A" w:rsidP="0071639A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71639A" w:rsidRPr="00C7647C" w:rsidRDefault="0071639A" w:rsidP="0071639A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 ба Кодекси оилаи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71639A" w:rsidRPr="00C7647C" w:rsidRDefault="0071639A" w:rsidP="0071639A">
      <w:pPr>
        <w:pStyle w:val="a3"/>
        <w:rPr>
          <w:rFonts w:ascii="Palatino Linotype" w:hAnsi="Palatino Linotype"/>
        </w:rPr>
      </w:pPr>
    </w:p>
    <w:p w:rsidR="0071639A" w:rsidRPr="00C7647C" w:rsidRDefault="0071639A" w:rsidP="0071639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71639A" w:rsidRPr="00C7647C" w:rsidRDefault="0071639A" w:rsidP="0071639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 ба Кодекси оилаи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71639A" w:rsidRPr="00C7647C" w:rsidRDefault="0071639A" w:rsidP="0071639A">
      <w:pPr>
        <w:pStyle w:val="a3"/>
        <w:rPr>
          <w:rFonts w:ascii="Palatino Linotype" w:hAnsi="Palatino Linotype"/>
        </w:rPr>
      </w:pP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миллии </w:t>
      </w: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452</w:t>
      </w: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</w:rPr>
      </w:pPr>
    </w:p>
    <w:p w:rsidR="0071639A" w:rsidRPr="00C7647C" w:rsidRDefault="0071639A" w:rsidP="0071639A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71639A" w:rsidRPr="00C7647C" w:rsidRDefault="0071639A" w:rsidP="0071639A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71639A" w:rsidRPr="00C7647C" w:rsidRDefault="0071639A" w:rsidP="0071639A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71639A" w:rsidRPr="00C7647C" w:rsidRDefault="0071639A" w:rsidP="0071639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lastRenderedPageBreak/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 ба Кодекси оилаи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икистон» </w:t>
      </w:r>
    </w:p>
    <w:p w:rsidR="0071639A" w:rsidRPr="00C7647C" w:rsidRDefault="0071639A" w:rsidP="0071639A">
      <w:pPr>
        <w:pStyle w:val="a3"/>
        <w:rPr>
          <w:rFonts w:ascii="Palatino Linotype" w:hAnsi="Palatino Linotype"/>
        </w:rPr>
      </w:pPr>
    </w:p>
    <w:p w:rsidR="0071639A" w:rsidRPr="00C7647C" w:rsidRDefault="0071639A" w:rsidP="0071639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71639A" w:rsidRPr="00C7647C" w:rsidRDefault="0071639A" w:rsidP="0071639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 ба Кодекси оилаи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71639A" w:rsidRPr="00C7647C" w:rsidRDefault="0071639A" w:rsidP="0071639A">
      <w:pPr>
        <w:pStyle w:val="a3"/>
        <w:rPr>
          <w:rFonts w:ascii="Palatino Linotype" w:hAnsi="Palatino Linotype"/>
        </w:rPr>
      </w:pP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71639A" w:rsidRPr="00C7647C" w:rsidRDefault="0071639A" w:rsidP="007163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      М. </w:t>
      </w:r>
      <w:r w:rsidRPr="00C7647C">
        <w:rPr>
          <w:rFonts w:ascii="Palatino Linotype" w:hAnsi="Palatino Linotype"/>
          <w:b/>
          <w:bCs/>
          <w:caps/>
        </w:rPr>
        <w:t>Зокирзода</w:t>
      </w:r>
    </w:p>
    <w:p w:rsidR="00E96F7B" w:rsidRDefault="0071639A" w:rsidP="0071639A">
      <w:r w:rsidRPr="00C7647C">
        <w:rPr>
          <w:rFonts w:ascii="Palatino Linotype" w:hAnsi="Palatino Linotype"/>
          <w:b/>
          <w:bCs/>
        </w:rPr>
        <w:t>ш. Душанбе, 4 октябри соли 2023, №1093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A"/>
    <w:rsid w:val="0071639A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784"/>
  <w15:chartTrackingRefBased/>
  <w15:docId w15:val="{8BB0DFE2-8E79-4E32-8781-B1FE80F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71639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71639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71639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2024-01-08T11:56:00Z</dcterms:created>
  <dcterms:modified xsi:type="dcterms:W3CDTF">2024-01-08T11:57:00Z</dcterms:modified>
</cp:coreProperties>
</file>