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DD" w:rsidRDefault="00BB38DD" w:rsidP="00BB38DD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Қ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Ҷ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ҳ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>ҷ</w:t>
      </w:r>
      <w:r w:rsidRPr="00980DF0">
        <w:rPr>
          <w:rFonts w:ascii="Palatino Linotype" w:hAnsi="Palatino Linotype" w:cs="FreeSet Tj"/>
          <w:b/>
          <w:bCs/>
          <w:color w:val="000000"/>
          <w:w w:val="70"/>
          <w:sz w:val="58"/>
          <w:szCs w:val="58"/>
        </w:rPr>
        <w:t xml:space="preserve">икистон </w:t>
      </w:r>
    </w:p>
    <w:p w:rsidR="00BB38DD" w:rsidRPr="00706B86" w:rsidRDefault="00BB38DD" w:rsidP="00BB38DD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26"/>
          <w:szCs w:val="26"/>
        </w:rPr>
      </w:pPr>
      <w:bookmarkStart w:id="0" w:name="_GoBack"/>
      <w:bookmarkEnd w:id="0"/>
      <w:r w:rsidRPr="00980DF0">
        <w:rPr>
          <w:rFonts w:ascii="Palatino Linotype" w:hAnsi="Palatino Linotype" w:cs="Arial Tj"/>
          <w:b/>
          <w:bCs/>
          <w:color w:val="000000"/>
          <w:sz w:val="26"/>
          <w:szCs w:val="26"/>
        </w:rPr>
        <w:t>Дар бораи ворид намудани та</w:t>
      </w:r>
      <w:r>
        <w:rPr>
          <w:rFonts w:ascii="Palatino Linotype" w:hAnsi="Palatino Linotype" w:cs="Arial Tj"/>
          <w:b/>
          <w:bCs/>
          <w:color w:val="000000"/>
          <w:sz w:val="26"/>
          <w:szCs w:val="26"/>
        </w:rPr>
        <w:t>ғ</w:t>
      </w:r>
      <w:r w:rsidRPr="00980DF0">
        <w:rPr>
          <w:rFonts w:ascii="Palatino Linotype" w:hAnsi="Palatino Linotype" w:cs="Arial Tj"/>
          <w:b/>
          <w:bCs/>
          <w:color w:val="000000"/>
          <w:sz w:val="26"/>
          <w:szCs w:val="26"/>
        </w:rPr>
        <w:t xml:space="preserve">йироту илова ба Кодекси мурофиаи </w:t>
      </w:r>
      <w:r>
        <w:rPr>
          <w:rFonts w:ascii="Palatino Linotype" w:hAnsi="Palatino Linotype" w:cs="Arial Tj"/>
          <w:b/>
          <w:bCs/>
          <w:color w:val="000000"/>
          <w:sz w:val="26"/>
          <w:szCs w:val="26"/>
        </w:rPr>
        <w:t>ҳ</w:t>
      </w:r>
      <w:r w:rsidRPr="00980DF0">
        <w:rPr>
          <w:rFonts w:ascii="Palatino Linotype" w:hAnsi="Palatino Linotype" w:cs="Arial Tj"/>
          <w:b/>
          <w:bCs/>
          <w:color w:val="000000"/>
          <w:sz w:val="26"/>
          <w:szCs w:val="26"/>
        </w:rPr>
        <w:t>у</w:t>
      </w:r>
      <w:r>
        <w:rPr>
          <w:rFonts w:ascii="Palatino Linotype" w:hAnsi="Palatino Linotype" w:cs="Arial Tj"/>
          <w:b/>
          <w:bCs/>
          <w:color w:val="000000"/>
          <w:sz w:val="26"/>
          <w:szCs w:val="26"/>
        </w:rPr>
        <w:t>қ</w:t>
      </w:r>
      <w:r w:rsidRPr="00980DF0">
        <w:rPr>
          <w:rFonts w:ascii="Palatino Linotype" w:hAnsi="Palatino Linotype" w:cs="Arial Tj"/>
          <w:b/>
          <w:bCs/>
          <w:color w:val="000000"/>
          <w:sz w:val="26"/>
          <w:szCs w:val="26"/>
        </w:rPr>
        <w:t>у</w:t>
      </w:r>
      <w:r>
        <w:rPr>
          <w:rFonts w:ascii="Palatino Linotype" w:hAnsi="Palatino Linotype" w:cs="Arial Tj"/>
          <w:b/>
          <w:bCs/>
          <w:color w:val="000000"/>
          <w:sz w:val="26"/>
          <w:szCs w:val="26"/>
        </w:rPr>
        <w:t>қ</w:t>
      </w:r>
      <w:r w:rsidRPr="00980DF0">
        <w:rPr>
          <w:rFonts w:ascii="Palatino Linotype" w:hAnsi="Palatino Linotype" w:cs="Arial Tj"/>
          <w:b/>
          <w:bCs/>
          <w:color w:val="000000"/>
          <w:sz w:val="26"/>
          <w:szCs w:val="26"/>
        </w:rPr>
        <w:t xml:space="preserve">вайронкунии маъмурии </w:t>
      </w:r>
      <w:r>
        <w:rPr>
          <w:rFonts w:ascii="Palatino Linotype" w:hAnsi="Palatino Linotype" w:cs="Arial Tj"/>
          <w:b/>
          <w:bCs/>
          <w:color w:val="000000"/>
          <w:sz w:val="26"/>
          <w:szCs w:val="26"/>
        </w:rPr>
        <w:t>Ҷ</w:t>
      </w:r>
      <w:r w:rsidRPr="00980DF0">
        <w:rPr>
          <w:rFonts w:ascii="Palatino Linotype" w:hAnsi="Palatino Linotype" w:cs="Arial Tj"/>
          <w:b/>
          <w:bCs/>
          <w:color w:val="000000"/>
          <w:sz w:val="26"/>
          <w:szCs w:val="26"/>
        </w:rPr>
        <w:t>ум</w:t>
      </w:r>
      <w:r>
        <w:rPr>
          <w:rFonts w:ascii="Palatino Linotype" w:hAnsi="Palatino Linotype" w:cs="Arial Tj"/>
          <w:b/>
          <w:bCs/>
          <w:color w:val="000000"/>
          <w:sz w:val="26"/>
          <w:szCs w:val="26"/>
        </w:rPr>
        <w:t>ҳ</w:t>
      </w:r>
      <w:r w:rsidRPr="00980DF0">
        <w:rPr>
          <w:rFonts w:ascii="Palatino Linotype" w:hAnsi="Palatino Linotype" w:cs="Arial Tj"/>
          <w:b/>
          <w:bCs/>
          <w:color w:val="000000"/>
          <w:sz w:val="26"/>
          <w:szCs w:val="26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26"/>
          <w:szCs w:val="26"/>
        </w:rPr>
        <w:t>ҷ</w:t>
      </w:r>
      <w:r w:rsidRPr="00980DF0">
        <w:rPr>
          <w:rFonts w:ascii="Palatino Linotype" w:hAnsi="Palatino Linotype" w:cs="Arial Tj"/>
          <w:b/>
          <w:bCs/>
          <w:color w:val="000000"/>
          <w:sz w:val="26"/>
          <w:szCs w:val="26"/>
        </w:rPr>
        <w:t>икистон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1.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Ба Кодекси мурофиаи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вайронкунии маъмурии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икистон, ки бо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икистон аз 22 июли соли 2013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абул шудааст (Ахбори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икистон, с. 2013, №7, мод. 502; с. 2014, №3, мод. 145, №7,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. 1, мод. 391, №11, мод. 644; с. 2015, №3, мод. 202, №7-9, мод. 709, мод. 710, мод. 711, №11, мод. 956, №12,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. 1, мод. 1109; с. 2016, №3, мод. 133, №7, мод. 615; с. 2017, №5,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. 1, мод. 276; с. 2018, №1, мод. 8, №5, мод. 270, мод. 271; с. 2020, №1, мод. 7, №7-9, мод. 601, мод. 605, мод. 622, №12, мод. 902, мод. 903; с. 2021, №1-2, мод. 4, №4, мод. 194, мод. 195, №6, мод. 386, №12,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. 2, мод. 690; с. 2022, №1-3, мод. 9, мод. 10, мод. 11, №12,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. 2, мод. 769;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икистон аз 15 марти соли 2023, №1951),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йироту иловаи зерин ворид карда шаванд: 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1.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исми 1 моддаи 94 ра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ои «133-137» ба ра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ам ва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ои «133, 134 (ба истиснои сари ва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 напардохтани кумакпул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убронпул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ва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), 135-137» иваз карда шаванд.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2. </w:t>
      </w:r>
      <w:proofErr w:type="gramStart"/>
      <w:r w:rsidRPr="00706B86">
        <w:rPr>
          <w:rFonts w:ascii="Palatino Linotype" w:hAnsi="Palatino Linotype" w:cs="Arial Tj"/>
          <w:color w:val="000000"/>
          <w:sz w:val="18"/>
          <w:szCs w:val="18"/>
        </w:rPr>
        <w:t>Дар  моддаи</w:t>
      </w:r>
      <w:proofErr w:type="gramEnd"/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95: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-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исми 1 пас аз ра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ои «110-123» ра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 ва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ои               </w:t>
      </w:r>
      <w:proofErr w:type="gramStart"/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  «</w:t>
      </w:r>
      <w:proofErr w:type="gramEnd"/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, 134 (дар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исми сари ва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 напардохтани кумакпул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убронпул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ва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) ва 140» илова карда шаванд;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- сархати якуми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исми 2 дар та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рири зерин ифода карда шавад: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>«- сардори Хадамоти назорати давлатии тандуруст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ва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тимоии 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ва муовинони 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, сардорони сарраёсат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 ва раёсат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ои он дар Вилояти Мухтори К</w:t>
      </w:r>
      <w:r>
        <w:rPr>
          <w:rFonts w:ascii="Palatino Linotype" w:hAnsi="Palatino Linotype" w:cs="Arial Tj"/>
          <w:color w:val="000000"/>
          <w:sz w:val="18"/>
          <w:szCs w:val="18"/>
        </w:rPr>
        <w:t>ӯҳ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истони Бадахшон, вилоят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 ва раёсати Хадамот дар минта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аи К</w:t>
      </w:r>
      <w:r>
        <w:rPr>
          <w:rFonts w:ascii="Palatino Linotype" w:hAnsi="Palatino Linotype" w:cs="Arial Tj"/>
          <w:color w:val="000000"/>
          <w:sz w:val="18"/>
          <w:szCs w:val="18"/>
        </w:rPr>
        <w:t>ӯ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лоби вилояти Хатлон оид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вайронкунии маъмурие, ки дар модда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ои 110, 110</w:t>
      </w:r>
      <w:r w:rsidRPr="00706B86">
        <w:rPr>
          <w:rFonts w:ascii="Palatino Linotype" w:hAnsi="Palatino Linotype" w:cs="Arial Tj"/>
          <w:color w:val="000000"/>
          <w:sz w:val="18"/>
          <w:szCs w:val="18"/>
          <w:vertAlign w:val="superscript"/>
        </w:rPr>
        <w:t>1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, 111, 119-123, 134 (дар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исми сари ва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 напардохтани кумакпул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уб</w:t>
      </w:r>
      <w:r w:rsidRPr="00706B86">
        <w:rPr>
          <w:rFonts w:ascii="Palatino Linotype" w:hAnsi="Palatino Linotype" w:cs="Calibri"/>
          <w:color w:val="000000"/>
          <w:sz w:val="18"/>
          <w:szCs w:val="18"/>
        </w:rPr>
        <w:t>­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ронпул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ва дигар пардохт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) ва 140 </w:t>
      </w:r>
      <w:r w:rsidRPr="00980DF0">
        <w:rPr>
          <w:rFonts w:ascii="Palatino Linotype" w:hAnsi="Palatino Linotype" w:cs="Arial Tj"/>
          <w:color w:val="000000"/>
          <w:sz w:val="18"/>
          <w:szCs w:val="18"/>
          <w:u w:color="0000FF"/>
        </w:rPr>
        <w:t xml:space="preserve">Кодекси </w:t>
      </w:r>
      <w:r>
        <w:rPr>
          <w:rFonts w:ascii="Palatino Linotype" w:hAnsi="Palatino Linotype" w:cs="Arial Tj"/>
          <w:color w:val="000000"/>
          <w:sz w:val="18"/>
          <w:szCs w:val="18"/>
          <w:u w:color="0000FF"/>
        </w:rPr>
        <w:t>ҳ</w:t>
      </w:r>
      <w:r w:rsidRPr="00980DF0">
        <w:rPr>
          <w:rFonts w:ascii="Palatino Linotype" w:hAnsi="Palatino Linotype" w:cs="Arial Tj"/>
          <w:color w:val="000000"/>
          <w:sz w:val="18"/>
          <w:szCs w:val="18"/>
          <w:u w:color="0000FF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  <w:u w:color="0000FF"/>
        </w:rPr>
        <w:t>қ</w:t>
      </w:r>
      <w:r w:rsidRPr="00980DF0">
        <w:rPr>
          <w:rFonts w:ascii="Palatino Linotype" w:hAnsi="Palatino Linotype" w:cs="Arial Tj"/>
          <w:color w:val="000000"/>
          <w:sz w:val="18"/>
          <w:szCs w:val="18"/>
          <w:u w:color="0000FF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  <w:u w:color="0000FF"/>
        </w:rPr>
        <w:t>қ</w:t>
      </w:r>
      <w:r w:rsidRPr="00980DF0">
        <w:rPr>
          <w:rFonts w:ascii="Palatino Linotype" w:hAnsi="Palatino Linotype" w:cs="Arial Tj"/>
          <w:color w:val="000000"/>
          <w:sz w:val="18"/>
          <w:szCs w:val="18"/>
          <w:u w:color="0000FF"/>
        </w:rPr>
        <w:t xml:space="preserve">вайронкунии маъмурии </w:t>
      </w:r>
      <w:r>
        <w:rPr>
          <w:rFonts w:ascii="Palatino Linotype" w:hAnsi="Palatino Linotype" w:cs="Arial Tj"/>
          <w:color w:val="000000"/>
          <w:sz w:val="18"/>
          <w:szCs w:val="18"/>
          <w:u w:color="0000FF"/>
        </w:rPr>
        <w:t>Ҷ</w:t>
      </w:r>
      <w:r w:rsidRPr="00980DF0">
        <w:rPr>
          <w:rFonts w:ascii="Palatino Linotype" w:hAnsi="Palatino Linotype" w:cs="Arial Tj"/>
          <w:color w:val="000000"/>
          <w:sz w:val="18"/>
          <w:szCs w:val="18"/>
          <w:u w:color="0000FF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  <w:u w:color="0000FF"/>
        </w:rPr>
        <w:t>ҳ</w:t>
      </w:r>
      <w:r w:rsidRPr="00980DF0">
        <w:rPr>
          <w:rFonts w:ascii="Palatino Linotype" w:hAnsi="Palatino Linotype" w:cs="Arial Tj"/>
          <w:color w:val="000000"/>
          <w:sz w:val="18"/>
          <w:szCs w:val="18"/>
          <w:u w:color="0000FF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  <w:u w:color="0000FF"/>
        </w:rPr>
        <w:t>ҷ</w:t>
      </w:r>
      <w:r w:rsidRPr="00980DF0">
        <w:rPr>
          <w:rFonts w:ascii="Palatino Linotype" w:hAnsi="Palatino Linotype" w:cs="Arial Tj"/>
          <w:color w:val="000000"/>
          <w:sz w:val="18"/>
          <w:szCs w:val="18"/>
          <w:u w:color="0000FF"/>
        </w:rPr>
        <w:t>икистон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пешбин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шудаанд;»;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>- сархат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ои дуюм ва чоруми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исми 2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шаванд;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>- дар сархати сеюм аломати ну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тавергул «;» ба аломати ну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та иваз карда шавад.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3. Аз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исми 1 моддаи 121</w:t>
      </w:r>
      <w:r w:rsidRPr="00706B86">
        <w:rPr>
          <w:rFonts w:ascii="Palatino Linotype" w:hAnsi="Palatino Linotype" w:cs="Arial Tj"/>
          <w:color w:val="000000"/>
          <w:sz w:val="18"/>
          <w:szCs w:val="18"/>
          <w:vertAlign w:val="superscript"/>
        </w:rPr>
        <w:t>1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ра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ами «140,»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2.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Президенти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>Эмомал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706B86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мон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22 июни соли 2023, №1972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B38DD" w:rsidRPr="00980DF0" w:rsidRDefault="00BB38DD" w:rsidP="00BB38DD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</w:p>
    <w:p w:rsidR="00BB38DD" w:rsidRPr="00706B86" w:rsidRDefault="00BB38DD" w:rsidP="00BB38DD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  <w:r w:rsidRPr="00980DF0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 xml:space="preserve"> 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лиси миллии 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лиси</w:t>
      </w:r>
      <w:r w:rsidRPr="00980DF0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 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йироту илова ба Кодекси мурофиаи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вайронкунии маъмурии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икистон»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2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pacing w:val="-2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pacing w:val="-2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pacing w:val="-2"/>
          <w:sz w:val="18"/>
          <w:szCs w:val="18"/>
        </w:rPr>
        <w:t>арор мекунад: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йироту илова ба Кодекси мурофиаи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вайронкунии маъмурии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икистон»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Олии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             Рустами </w:t>
      </w:r>
      <w:r w:rsidRPr="00706B86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ш. </w:t>
      </w:r>
      <w:proofErr w:type="gramStart"/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Душанбе,  16</w:t>
      </w:r>
      <w:proofErr w:type="gramEnd"/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июни соли 2023, № 389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BB38DD" w:rsidRPr="00980DF0" w:rsidRDefault="00BB38DD" w:rsidP="00BB38DD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</w:pPr>
    </w:p>
    <w:p w:rsidR="00BB38DD" w:rsidRPr="00706B86" w:rsidRDefault="00BB38DD" w:rsidP="00BB38DD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  <w:r w:rsidRPr="00980DF0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 xml:space="preserve"> 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лиси намояндагони</w:t>
      </w:r>
      <w:r w:rsidRPr="00980DF0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 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ҳ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ҷ</w:t>
      </w:r>
      <w:r w:rsidRPr="00706B86">
        <w:rPr>
          <w:rFonts w:ascii="Palatino Linotype" w:hAnsi="Palatino Linotype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BB38DD" w:rsidRPr="00706B86" w:rsidRDefault="00BB38DD" w:rsidP="00BB38DD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Оид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йироту илова ба Кодекси мурофиаи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вайронкунии маъмурии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икистон»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икистон                  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икистон «Дар бораи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йироту илова ба Кодекси мурофиаи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вайронкунии маъмурии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 xml:space="preserve">икистон»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706B86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</w:t>
      </w:r>
    </w:p>
    <w:p w:rsidR="00BB38DD" w:rsidRPr="00706B86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намояндагони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 Олии</w:t>
      </w:r>
    </w:p>
    <w:p w:rsidR="00BB38DD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</w:t>
      </w:r>
      <w:r w:rsidRPr="00706B86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                             М. </w:t>
      </w:r>
      <w:r w:rsidRPr="00706B86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2E3B67" w:rsidRDefault="00BB38DD" w:rsidP="00BB38DD">
      <w:pPr>
        <w:autoSpaceDE w:val="0"/>
        <w:autoSpaceDN w:val="0"/>
        <w:adjustRightInd w:val="0"/>
        <w:spacing w:line="288" w:lineRule="auto"/>
        <w:jc w:val="both"/>
        <w:textAlignment w:val="center"/>
      </w:pPr>
      <w:r w:rsidRPr="00980DF0">
        <w:rPr>
          <w:rFonts w:ascii="Palatino Linotype" w:hAnsi="Palatino Linotype"/>
          <w:b/>
          <w:bCs/>
        </w:rPr>
        <w:t>ш. Душанбе, 29 марти соли 2023, № 988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DD"/>
    <w:rsid w:val="002E3B67"/>
    <w:rsid w:val="00384082"/>
    <w:rsid w:val="0039643F"/>
    <w:rsid w:val="00602178"/>
    <w:rsid w:val="006A2F01"/>
    <w:rsid w:val="006F422F"/>
    <w:rsid w:val="00BB38DD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0406"/>
  <w15:chartTrackingRefBased/>
  <w15:docId w15:val="{9F042853-E2C9-42F7-9465-CA9F7847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2023-06-29T13:48:00Z</dcterms:created>
  <dcterms:modified xsi:type="dcterms:W3CDTF">2023-06-29T13:49:00Z</dcterms:modified>
</cp:coreProperties>
</file>