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55" w:rsidRDefault="0066153C" w:rsidP="00EA22F1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</w:pPr>
      <w:r w:rsidRPr="0066153C"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  <w:t>Қонуни Ҷумҳурии Тоҷикистон</w:t>
      </w:r>
    </w:p>
    <w:p w:rsidR="00EA22F1" w:rsidRPr="0066153C" w:rsidRDefault="00F45E55" w:rsidP="00EA22F1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Cs w:val="24"/>
        </w:rPr>
      </w:pPr>
      <w:r w:rsidRPr="00F45E55"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  <w:t xml:space="preserve"> </w:t>
      </w:r>
      <w:r w:rsidR="0066153C" w:rsidRPr="0066153C">
        <w:rPr>
          <w:rFonts w:ascii="Palatino Linotype" w:hAnsi="Palatino Linotype" w:cs="Arial Tj"/>
          <w:b/>
          <w:bCs/>
          <w:color w:val="000000"/>
          <w:szCs w:val="24"/>
        </w:rPr>
        <w:t>Оид ба ворид намудани иловаҳо  ба Қонуни Ҷумҳурии Тоҷикистон «Дар бораи назорати содирот»</w:t>
      </w:r>
      <w:r w:rsidRPr="00F45E55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 </w:t>
      </w:r>
      <w:bookmarkStart w:id="0" w:name="_GoBack"/>
      <w:bookmarkEnd w:id="0"/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назорати содирот» аз 31 декабри соли 2014 (Ахбори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икистон, с. 2014, №12, мод. 822; с. 2017, №1-2, мод. 15)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зерин ворид карда шаванд: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1. Ба моддаи 1 сархат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шашум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афтум бо мазмуни зерин илова карда шаванд: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«-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фаъолияти 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тисодии хори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- савдои хори</w:t>
      </w:r>
      <w:r>
        <w:rPr>
          <w:rFonts w:ascii="Palatino Linotype" w:hAnsi="Palatino Linotype" w:cs="Arial Tj"/>
          <w:color w:val="000000"/>
          <w:sz w:val="18"/>
          <w:szCs w:val="18"/>
        </w:rPr>
        <w:t>ҷӣ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умла содирот, реэкспорт, воридот, реимпорт, транзит, сармоягузор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proofErr w:type="gramStart"/>
      <w:r w:rsidRPr="003D691E">
        <w:rPr>
          <w:rFonts w:ascii="Palatino Linotype" w:hAnsi="Palatino Linotype" w:cs="Arial Tj"/>
          <w:color w:val="000000"/>
          <w:sz w:val="18"/>
          <w:szCs w:val="18"/>
        </w:rPr>
        <w:t>фаъолият  тавассути</w:t>
      </w:r>
      <w:proofErr w:type="gramEnd"/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кооператсияи исте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сол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дар самти мубодилаи байналмилалии мол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о, технология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о, таъминоти барномав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маълумотди</w:t>
      </w:r>
      <w:r>
        <w:rPr>
          <w:rFonts w:ascii="Palatino Linotype" w:hAnsi="Palatino Linotype" w:cs="Arial Tj"/>
          <w:color w:val="000000"/>
          <w:sz w:val="18"/>
          <w:szCs w:val="18"/>
        </w:rPr>
        <w:t>ҳӣ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рои кор,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нати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фаъолияти зе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(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он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о);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айнияткунонии мол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о, технология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о ва таъминоти барномавии назоратшаванда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- муайян намудани мансубияти мол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о, технология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 ва таъминоти барномав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мол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назоратшаванда;».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2. Ба моддаи 6 сархати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афтум бо мазмуни зерин илова карда шавад: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«- комиссия оид ба назорати содиротро таъсис дода, низомнома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айати онро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мекунад;».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2.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икистон    Эмомал</w:t>
      </w:r>
      <w:r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pacing w:val="2"/>
          <w:sz w:val="18"/>
          <w:szCs w:val="18"/>
        </w:rPr>
        <w:t>мон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pacing w:val="2"/>
          <w:sz w:val="18"/>
          <w:szCs w:val="18"/>
        </w:rPr>
        <w:t>ш. Душанбе, 3 январи соли 2024, № 2040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арори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миллии 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икистон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«Оид ба ворид намудани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назорати содирот»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назорати содирот»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миллии 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463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lastRenderedPageBreak/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«Оид ба ворид намудани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назорати содирот»</w:t>
      </w:r>
    </w:p>
    <w:p w:rsidR="00EA22F1" w:rsidRPr="003D691E" w:rsidRDefault="00EA22F1" w:rsidP="00EA22F1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назорати содирот»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EA22F1" w:rsidRPr="003D691E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EA22F1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2E3B67" w:rsidRPr="00EA22F1" w:rsidRDefault="00EA22F1" w:rsidP="00EA22F1">
      <w:pPr>
        <w:autoSpaceDE w:val="0"/>
        <w:autoSpaceDN w:val="0"/>
        <w:adjustRightInd w:val="0"/>
        <w:spacing w:line="288" w:lineRule="auto"/>
        <w:jc w:val="both"/>
        <w:textAlignment w:val="center"/>
        <w:rPr>
          <w:sz w:val="20"/>
        </w:rPr>
      </w:pPr>
      <w:r w:rsidRPr="00EA22F1">
        <w:rPr>
          <w:rFonts w:ascii="Palatino Linotype" w:hAnsi="Palatino Linotype"/>
          <w:b/>
          <w:bCs/>
          <w:sz w:val="20"/>
        </w:rPr>
        <w:t>ш. Душанбе, 21 июни соли 2023, № 1039</w:t>
      </w:r>
    </w:p>
    <w:sectPr w:rsidR="002E3B67" w:rsidRPr="00EA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1"/>
    <w:rsid w:val="002E3B67"/>
    <w:rsid w:val="00384082"/>
    <w:rsid w:val="0039643F"/>
    <w:rsid w:val="00602178"/>
    <w:rsid w:val="0066153C"/>
    <w:rsid w:val="006A2F01"/>
    <w:rsid w:val="006F422F"/>
    <w:rsid w:val="00BF1ED7"/>
    <w:rsid w:val="00CE138B"/>
    <w:rsid w:val="00E355A7"/>
    <w:rsid w:val="00EA22F1"/>
    <w:rsid w:val="00F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79C8"/>
  <w15:chartTrackingRefBased/>
  <w15:docId w15:val="{15CC506B-EB89-42B7-B87D-C690E325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3</cp:revision>
  <dcterms:created xsi:type="dcterms:W3CDTF">2024-01-10T09:45:00Z</dcterms:created>
  <dcterms:modified xsi:type="dcterms:W3CDTF">2024-01-10T09:51:00Z</dcterms:modified>
</cp:coreProperties>
</file>