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6F" w:rsidRDefault="0025506F" w:rsidP="0025506F">
      <w:pPr>
        <w:pStyle w:val="a4"/>
        <w:suppressAutoHyphens/>
        <w:jc w:val="center"/>
        <w:rPr>
          <w:rFonts w:ascii="Palatino Linotype" w:hAnsi="Palatino Linotype"/>
          <w:caps w:val="0"/>
          <w:spacing w:val="-14"/>
          <w:sz w:val="68"/>
          <w:szCs w:val="68"/>
        </w:rPr>
      </w:pPr>
      <w:r>
        <w:rPr>
          <w:rFonts w:ascii="Palatino Linotype" w:hAnsi="Palatino Linotype"/>
          <w:caps w:val="0"/>
          <w:spacing w:val="-14"/>
          <w:sz w:val="68"/>
          <w:szCs w:val="68"/>
        </w:rPr>
        <w:t>Қ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ум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ҳ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урии То</w:t>
      </w:r>
      <w:r>
        <w:rPr>
          <w:rFonts w:ascii="Palatino Linotype" w:hAnsi="Palatino Linotype"/>
          <w:caps w:val="0"/>
          <w:spacing w:val="-14"/>
          <w:sz w:val="68"/>
          <w:szCs w:val="68"/>
        </w:rPr>
        <w:t>ҷ</w:t>
      </w:r>
      <w:r w:rsidRPr="00DE0152">
        <w:rPr>
          <w:rFonts w:ascii="Palatino Linotype" w:hAnsi="Palatino Linotype"/>
          <w:caps w:val="0"/>
          <w:spacing w:val="-14"/>
          <w:sz w:val="68"/>
          <w:szCs w:val="68"/>
        </w:rPr>
        <w:t>икистон</w:t>
      </w:r>
    </w:p>
    <w:p w:rsidR="0025506F" w:rsidRPr="0025506F" w:rsidRDefault="0025506F" w:rsidP="0025506F">
      <w:pPr>
        <w:pStyle w:val="a4"/>
        <w:suppressAutoHyphens/>
        <w:jc w:val="center"/>
        <w:rPr>
          <w:rFonts w:ascii="Palatino Linotype" w:hAnsi="Palatino Linotype"/>
          <w:b w:val="0"/>
          <w:bCs w:val="0"/>
          <w:spacing w:val="-3"/>
          <w:sz w:val="28"/>
          <w:szCs w:val="26"/>
        </w:rPr>
      </w:pPr>
      <w:r w:rsidRPr="0025506F">
        <w:rPr>
          <w:rFonts w:ascii="Palatino Linotype" w:hAnsi="Palatino Linotype"/>
          <w:caps w:val="0"/>
          <w:spacing w:val="-14"/>
          <w:sz w:val="72"/>
          <w:szCs w:val="68"/>
          <w:lang w:val="tg-Cyrl-TJ"/>
        </w:rPr>
        <w:t xml:space="preserve"> </w:t>
      </w:r>
      <w:r w:rsidRPr="0025506F">
        <w:rPr>
          <w:rFonts w:ascii="Palatino Linotype" w:hAnsi="Palatino Linotype"/>
          <w:b w:val="0"/>
          <w:bCs w:val="0"/>
          <w:caps w:val="0"/>
          <w:spacing w:val="-3"/>
          <w:sz w:val="28"/>
          <w:szCs w:val="26"/>
        </w:rPr>
        <w:t>Оид ба ворид намудани тағйирот ба Қонуни Ҷумҳурии Тоҷикистон «Дар бораи савдо ва хизматрасонии маишӣ»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1.</w:t>
      </w:r>
      <w:r w:rsidRPr="00DE0152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</w:t>
      </w:r>
      <w:hyperlink r:id="rId4" w:history="1">
        <w:r w:rsidRPr="00DE0152">
          <w:rPr>
            <w:rFonts w:ascii="Palatino Linotype" w:hAnsi="Palatino Linotype"/>
          </w:rPr>
          <w:t>Дар бораи савдо ва хизматрасонии маиш</w:t>
        </w:r>
      </w:hyperlink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» аз 19 марти соли 2013 (Ахбори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икистон, с. 2013, №3, мод. 186; с. 2014, №3, мод. 150; с. 2015, №7-9, мод. 704)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йироти зерин ворид карда шаванд: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1. Сархати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аштуми моддаи 8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«-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 намудани ре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кори ташкилоту объект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савдо, хизматрасонии маиш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намуд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дигари хизматрасонии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ати танзим му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им тиб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тартиби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онунгузор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;».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3 моддаи 11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«3.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омоти 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роияи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аллии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 во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маъмурию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удудии дахлдор ре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кори бозор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давлатиро муста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илона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 менамоянд.».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3.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5 моддаи 13 хори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карда шавад.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2.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 дода шавад.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</w:t>
      </w:r>
      <w:r w:rsidRPr="00DE0152">
        <w:rPr>
          <w:rFonts w:ascii="Palatino Linotype" w:hAnsi="Palatino Linotype"/>
          <w:b/>
          <w:bCs/>
        </w:rPr>
        <w:tab/>
      </w:r>
      <w:r w:rsidRPr="00DE0152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1960</w:t>
      </w: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</w:rPr>
      </w:pPr>
    </w:p>
    <w:p w:rsidR="0025506F" w:rsidRPr="00DE0152" w:rsidRDefault="0025506F" w:rsidP="0025506F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</w:t>
      </w:r>
      <w:r w:rsidRPr="00DE0152">
        <w:rPr>
          <w:rFonts w:ascii="Palatino Linotype" w:hAnsi="Palatino Linotype"/>
          <w:lang w:val="tg-Cyrl-TJ"/>
        </w:rPr>
        <w:t xml:space="preserve">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Олии</w:t>
      </w:r>
      <w:r w:rsidRPr="00DE0152">
        <w:rPr>
          <w:rFonts w:ascii="Palatino Linotype" w:hAnsi="Palatino Linotype"/>
          <w:sz w:val="32"/>
          <w:szCs w:val="32"/>
          <w:lang w:val="tg-Cyrl-TJ"/>
        </w:rPr>
        <w:t xml:space="preserve">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25506F" w:rsidRPr="00DE0152" w:rsidRDefault="0025506F" w:rsidP="0025506F">
      <w:pPr>
        <w:pStyle w:val="a3"/>
        <w:suppressAutoHyphens/>
        <w:spacing w:before="57"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савдо ва хизматрасонии маиш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»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икис­тон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  <w:r w:rsidRPr="00DE0152">
        <w:rPr>
          <w:rFonts w:ascii="Palatino Linotype" w:hAnsi="Palatino Linotype"/>
        </w:rPr>
        <w:t xml:space="preserve"> 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савдо ва хизматрасонии маиш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369</w:t>
      </w:r>
    </w:p>
    <w:p w:rsidR="0025506F" w:rsidRPr="00DE0152" w:rsidRDefault="0025506F" w:rsidP="0025506F">
      <w:pPr>
        <w:pStyle w:val="a5"/>
        <w:jc w:val="center"/>
        <w:rPr>
          <w:rFonts w:ascii="Palatino Linotype" w:hAnsi="Palatino Linotype"/>
          <w:sz w:val="32"/>
          <w:szCs w:val="32"/>
        </w:rPr>
      </w:pPr>
      <w:bookmarkStart w:id="0" w:name="_GoBack"/>
      <w:bookmarkEnd w:id="0"/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арори</w:t>
      </w:r>
      <w:r w:rsidRPr="00DE0152">
        <w:rPr>
          <w:rFonts w:ascii="Palatino Linotype" w:hAnsi="Palatino Linotype"/>
          <w:lang w:val="tg-Cyrl-TJ"/>
        </w:rPr>
        <w:t xml:space="preserve">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25506F" w:rsidRPr="00DE0152" w:rsidRDefault="0025506F" w:rsidP="0025506F">
      <w:pPr>
        <w:pStyle w:val="a3"/>
        <w:suppressAutoHyphens/>
        <w:spacing w:before="113"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савдо ва хизматрасонии маиш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»</w:t>
      </w:r>
    </w:p>
    <w:p w:rsidR="0025506F" w:rsidRPr="00DE0152" w:rsidRDefault="0025506F" w:rsidP="0025506F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  </w:t>
      </w:r>
      <w:proofErr w:type="gramStart"/>
      <w:r w:rsidRPr="00DE0152">
        <w:rPr>
          <w:rFonts w:ascii="Palatino Linotype" w:hAnsi="Palatino Linotype"/>
        </w:rPr>
        <w:t>намояндагони 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</w:t>
      </w:r>
      <w:proofErr w:type="gramEnd"/>
      <w:r w:rsidRPr="00DE0152">
        <w:rPr>
          <w:rFonts w:ascii="Palatino Linotype" w:hAnsi="Palatino Linotype"/>
        </w:rPr>
        <w:t xml:space="preserve">  Олии 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икис­тон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савдо ва хизматрасонии маиш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25506F" w:rsidRPr="00DE0152" w:rsidRDefault="0025506F" w:rsidP="0025506F">
      <w:pPr>
        <w:pStyle w:val="a3"/>
        <w:rPr>
          <w:rFonts w:ascii="Palatino Linotype" w:hAnsi="Palatino Linotype"/>
        </w:rPr>
      </w:pP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  <w:r w:rsidRPr="00DE0152">
        <w:rPr>
          <w:rFonts w:ascii="Palatino Linotype" w:hAnsi="Palatino Linotype"/>
          <w:b/>
          <w:bCs/>
        </w:rPr>
        <w:t xml:space="preserve"> </w:t>
      </w:r>
    </w:p>
    <w:p w:rsidR="0025506F" w:rsidRPr="00DE0152" w:rsidRDefault="0025506F" w:rsidP="0025506F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29 декабри соли 2022, № 955</w:t>
      </w:r>
    </w:p>
    <w:sectPr w:rsidR="0025506F" w:rsidRPr="00DE0152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6F"/>
    <w:rsid w:val="001E4AAE"/>
    <w:rsid w:val="0025506F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70D4"/>
  <w15:chartTrackingRefBased/>
  <w15:docId w15:val="{C792A73E-DCC1-4538-9DB6-2AE00B5B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5506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25506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25506F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18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2023-03-27T05:47:00Z</dcterms:created>
  <dcterms:modified xsi:type="dcterms:W3CDTF">2023-03-27T05:48:00Z</dcterms:modified>
</cp:coreProperties>
</file>