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9A" w:rsidRDefault="00282A9A" w:rsidP="00282A9A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</w:pP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Қ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 xml:space="preserve">онуни </w:t>
      </w: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Ҷ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ҳ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>ҷ</w:t>
      </w:r>
      <w:r w:rsidRPr="003D691E">
        <w:rPr>
          <w:rFonts w:ascii="Palatino Linotype" w:hAnsi="Palatino Linotype" w:cs="FreeSet Tj"/>
          <w:b/>
          <w:bCs/>
          <w:color w:val="000000"/>
          <w:w w:val="70"/>
          <w:position w:val="-16"/>
          <w:sz w:val="66"/>
          <w:szCs w:val="66"/>
        </w:rPr>
        <w:t xml:space="preserve">икистон </w:t>
      </w:r>
    </w:p>
    <w:p w:rsidR="00282A9A" w:rsidRPr="003D691E" w:rsidRDefault="00282A9A" w:rsidP="00282A9A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24"/>
          <w:szCs w:val="24"/>
        </w:rPr>
      </w:pPr>
      <w:r w:rsidRPr="003D691E">
        <w:rPr>
          <w:rFonts w:ascii="Palatino Linotype" w:hAnsi="Palatino Linotype" w:cs="Arial Tj"/>
          <w:b/>
          <w:bCs/>
          <w:color w:val="000000"/>
          <w:sz w:val="24"/>
          <w:szCs w:val="24"/>
        </w:rPr>
        <w:t>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24"/>
          <w:szCs w:val="24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24"/>
          <w:szCs w:val="24"/>
        </w:rPr>
        <w:t xml:space="preserve">йироту илова ба </w:t>
      </w:r>
      <w:r>
        <w:rPr>
          <w:rFonts w:ascii="Palatino Linotype" w:hAnsi="Palatino Linotype" w:cs="Arial Tj"/>
          <w:b/>
          <w:bCs/>
          <w:color w:val="000000"/>
          <w:sz w:val="24"/>
          <w:szCs w:val="24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24"/>
          <w:szCs w:val="24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24"/>
          <w:szCs w:val="24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24"/>
          <w:szCs w:val="24"/>
        </w:rPr>
        <w:t>ум</w:t>
      </w:r>
      <w:r>
        <w:rPr>
          <w:rFonts w:ascii="Palatino Linotype" w:hAnsi="Palatino Linotype" w:cs="Arial Tj"/>
          <w:b/>
          <w:bCs/>
          <w:color w:val="000000"/>
          <w:sz w:val="24"/>
          <w:szCs w:val="24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24"/>
          <w:szCs w:val="24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24"/>
          <w:szCs w:val="24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24"/>
          <w:szCs w:val="24"/>
        </w:rPr>
        <w:t xml:space="preserve">икистон «Дар бораи </w:t>
      </w:r>
      <w:r>
        <w:rPr>
          <w:rFonts w:ascii="Palatino Linotype" w:hAnsi="Palatino Linotype" w:cs="Arial Tj"/>
          <w:b/>
          <w:bCs/>
          <w:color w:val="000000"/>
          <w:sz w:val="24"/>
          <w:szCs w:val="24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24"/>
          <w:szCs w:val="24"/>
        </w:rPr>
        <w:t>ифзи хок»</w:t>
      </w:r>
      <w:bookmarkStart w:id="0" w:name="_GoBack"/>
      <w:bookmarkEnd w:id="0"/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Моддаи 1.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Ба </w:t>
      </w:r>
      <w:proofErr w:type="gramStart"/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онуни 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</w:t>
      </w:r>
      <w:proofErr w:type="gramEnd"/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«Дар бораи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ифзи хок» аз 16 октябри соли 2009 (Ахбори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лиси Олии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икистон, с. 2009, №9-10, мод.548) та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йироту иловаи зерин ворид карда шаванд: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1. Дар моддаи 1: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дар сархати якум калимаи «маъдан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ба калимаи «минерал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шавад;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сархати дувозда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 дар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рири зерин ифода карда шавад: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«- 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харобшавии хок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– паст гардидани сифат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таби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кимиёв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(ё) биологии хок дар нати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аи раванд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таби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антропоген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ки ба камшав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ё нобудшавии сохт ва таркиби хок, инчунин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 нагардидани вазифа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му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ими экосистемавии он сабаб мегарданд;»;  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сархати сезда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шавад.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2. Аз моддаи 2 калимаи «(Сар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онуни)»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шавад.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3. Дар моддаи 5: 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дар сархати дуюм калимаи «ваколатдор»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ифзи хок» иваз карда шавад;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сархат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чорум, шашум ва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аштум дар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рири зерин ифода карда шаванд: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«-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 стратегия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о, барнома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 ва на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ша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амал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ифзи хок;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тасди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намудани тартиби мансуб донистани хок ба хоки нодир ва хоке, ки ба он хатари аз байн рафтан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дид мекунад;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муайян намудани самт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асосии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амкории байналмилал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дар со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а».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4. Дар моддаи 6: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1 калимаи «гуногуннавъии»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«намуд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гуногуни» иваз ва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омеъ ва»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шаванд;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2 калимаи «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омеъ»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садноки давлатию минта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шавад.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5. Дар моддаи 7: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2 калимаи «шомили»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«он, ки 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рои вазифа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ояшро таъмин менамоянд, буда» ва «навъи»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«онро дар бар гирифта,» ва «намуди» иваз карда шаванд;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5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«замини киштзор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«замин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таъиноти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шаванд.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6.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3 моддаи 9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«навъ ва зернавъ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«намуд ва зернамуд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ои» иваз карда шаванд.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7. Дар моддаи 11: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1 дар та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рири зерин ифода карда шавад: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ab/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«1.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ифзи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абати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осилхези хок аз тарафи ма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омоти ваколатдори давлат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заминистифодабарандагон таъмин карда мешавад.»; 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4 калимаи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«киштзор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«замин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таъиноти кишоварз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шавад.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8.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2 моддаи 13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«чангу дуд»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«партов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модда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ои ифлоскунанда ба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аво ва объект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об» иваз карда шаванд.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9. Дар моддаи 15: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аз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1 калимаи «аввал» хори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шавад;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ба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3 пас аз калимаи «нати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ои»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«кор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вобаста ба» илова карда шаванд.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10. Дар моддаи 16: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- дар номи модда калимаи «кам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изо» ба калимаи «харобшав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шавад;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1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«кам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изо, хушк ва сахт нашудани хок»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ифзи хок аз харобшав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хушку сахтшав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» иваз карда шаванд;  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2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«кам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изо нашудани», «маъдан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органик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ва «кам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изошав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мувофи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ан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«харобшавии», «органик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минерал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биолог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ва «харобшав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шаванд;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lastRenderedPageBreak/>
        <w:t xml:space="preserve">- дар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исми 4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«маъдан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органик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ба калима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ои «органик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, минерал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ва биолог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» иваз карда шаванд.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Моддаи 2.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онуни мазкур пас аз интишори расм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мавриди амал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арор дода шавад.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</w:pPr>
      <w:proofErr w:type="gramStart"/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Президенти 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</w:t>
      </w:r>
      <w:proofErr w:type="gramEnd"/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                   Эмомал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мон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ш. Душанбе, 3 январи соли 2024, № 2027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282A9A" w:rsidRPr="003D691E" w:rsidRDefault="00282A9A" w:rsidP="00282A9A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  <w:t>арори</w:t>
      </w:r>
    </w:p>
    <w:p w:rsidR="00282A9A" w:rsidRPr="003D691E" w:rsidRDefault="00282A9A" w:rsidP="00282A9A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 xml:space="preserve">лиси миллии </w:t>
      </w:r>
    </w:p>
    <w:p w:rsidR="00282A9A" w:rsidRPr="003D691E" w:rsidRDefault="00282A9A" w:rsidP="00282A9A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икистон</w:t>
      </w:r>
    </w:p>
    <w:p w:rsidR="00282A9A" w:rsidRPr="003D691E" w:rsidRDefault="00282A9A" w:rsidP="00282A9A">
      <w:pPr>
        <w:suppressAutoHyphens/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икистон 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«Оид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йироту илова ба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икистон «Дар бораи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ифзи хок»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лиси миллии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лиси Олии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арор мекунад: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йироту илова ба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«Дар бораи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ифзи хок»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онибдор</w:t>
      </w:r>
      <w:r>
        <w:rPr>
          <w:rFonts w:ascii="Palatino Linotype" w:hAnsi="Palatino Linotype" w:cs="Arial Tj"/>
          <w:color w:val="000000"/>
          <w:sz w:val="17"/>
          <w:szCs w:val="17"/>
        </w:rPr>
        <w:t>ӣ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 карда шавад.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лиси миллии 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лиси Олии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икистон             Рустами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Эмомал</w:t>
      </w:r>
      <w:r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ӣ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ш. Душанбе, 27 декабри соли 2023, № 449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6"/>
          <w:szCs w:val="16"/>
        </w:rPr>
      </w:pPr>
    </w:p>
    <w:p w:rsidR="00282A9A" w:rsidRPr="003D691E" w:rsidRDefault="00282A9A" w:rsidP="00282A9A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</w:p>
    <w:p w:rsidR="00282A9A" w:rsidRPr="003D691E" w:rsidRDefault="00282A9A" w:rsidP="00282A9A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намояндагони </w:t>
      </w:r>
    </w:p>
    <w:p w:rsidR="00282A9A" w:rsidRPr="003D691E" w:rsidRDefault="00282A9A" w:rsidP="00282A9A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282A9A" w:rsidRPr="003D691E" w:rsidRDefault="00282A9A" w:rsidP="00282A9A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6"/>
          <w:szCs w:val="16"/>
        </w:rPr>
      </w:pP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икистон 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«Оид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йироту илова ба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онуни 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икистон «Дар бораи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ифзи хок»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color w:val="000000"/>
          <w:sz w:val="17"/>
          <w:szCs w:val="17"/>
        </w:rPr>
        <w:t>Мутоби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лиси намояндагони Ма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лиси Олии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арор мекунад: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7"/>
          <w:szCs w:val="17"/>
        </w:rPr>
        <w:t>ғ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йироту илова ба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онуни 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икистон «Дар бораи </w:t>
      </w:r>
      <w:r>
        <w:rPr>
          <w:rFonts w:ascii="Palatino Linotype" w:hAnsi="Palatino Linotype" w:cs="Arial Tj"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 xml:space="preserve">ифзи хок» </w:t>
      </w:r>
      <w:r>
        <w:rPr>
          <w:rFonts w:ascii="Palatino Linotype" w:hAnsi="Palatino Linotype" w:cs="Arial Tj"/>
          <w:color w:val="000000"/>
          <w:sz w:val="17"/>
          <w:szCs w:val="17"/>
        </w:rPr>
        <w:t>қ</w:t>
      </w:r>
      <w:r w:rsidRPr="003D691E">
        <w:rPr>
          <w:rFonts w:ascii="Palatino Linotype" w:hAnsi="Palatino Linotype" w:cs="Arial Tj"/>
          <w:color w:val="000000"/>
          <w:sz w:val="17"/>
          <w:szCs w:val="17"/>
        </w:rPr>
        <w:t>абул карда шавад.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7"/>
          <w:szCs w:val="17"/>
        </w:rPr>
      </w:pP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лиси намояндагони </w:t>
      </w:r>
    </w:p>
    <w:p w:rsidR="00282A9A" w:rsidRPr="003D691E" w:rsidRDefault="00282A9A" w:rsidP="00282A9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7"/>
          <w:szCs w:val="17"/>
        </w:rPr>
      </w:pP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Ма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 xml:space="preserve">лиси Олии 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ум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7"/>
          <w:szCs w:val="17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>икистон</w:t>
      </w:r>
      <w:r w:rsidRPr="003D691E">
        <w:rPr>
          <w:rFonts w:ascii="Palatino Linotype" w:hAnsi="Palatino Linotype" w:cs="Arial Tj"/>
          <w:b/>
          <w:bCs/>
          <w:color w:val="000000"/>
          <w:sz w:val="17"/>
          <w:szCs w:val="17"/>
        </w:rPr>
        <w:tab/>
        <w:t xml:space="preserve">    М.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7"/>
          <w:szCs w:val="17"/>
        </w:rPr>
        <w:t>Зокирзода</w:t>
      </w:r>
    </w:p>
    <w:p w:rsidR="002E3B67" w:rsidRDefault="00282A9A" w:rsidP="00282A9A">
      <w:r w:rsidRPr="003D691E">
        <w:rPr>
          <w:rFonts w:ascii="Palatino Linotype" w:hAnsi="Palatino Linotype"/>
          <w:b/>
          <w:bCs/>
          <w:sz w:val="17"/>
          <w:szCs w:val="17"/>
        </w:rPr>
        <w:t>ш. Душанбе, 21 июни соли 2023, № 1045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9A"/>
    <w:rsid w:val="00282A9A"/>
    <w:rsid w:val="002E3B67"/>
    <w:rsid w:val="00384082"/>
    <w:rsid w:val="0039643F"/>
    <w:rsid w:val="00602178"/>
    <w:rsid w:val="006A2F01"/>
    <w:rsid w:val="006F422F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C418"/>
  <w15:chartTrackingRefBased/>
  <w15:docId w15:val="{959542D6-A9A5-47F7-B3CD-2534AE16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2024-01-10T10:03:00Z</dcterms:created>
  <dcterms:modified xsi:type="dcterms:W3CDTF">2024-01-10T10:03:00Z</dcterms:modified>
</cp:coreProperties>
</file>