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F9" w:rsidRDefault="009106F9" w:rsidP="009106F9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</w:pPr>
      <w:r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>Қ</w:t>
      </w:r>
      <w:r w:rsidRPr="000F1A5F"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 xml:space="preserve">онуни </w:t>
      </w:r>
      <w:r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>Ҷ</w:t>
      </w:r>
      <w:r w:rsidRPr="000F1A5F"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>ум</w:t>
      </w:r>
      <w:r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>ҳ</w:t>
      </w:r>
      <w:r w:rsidRPr="000F1A5F"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>урии То</w:t>
      </w:r>
      <w:r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>ҷ</w:t>
      </w:r>
      <w:r w:rsidRPr="000F1A5F"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>икистон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22"/>
          <w:szCs w:val="22"/>
        </w:rPr>
      </w:pPr>
      <w:r w:rsidRPr="000F1A5F"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 xml:space="preserve"> </w:t>
      </w:r>
      <w:r w:rsidRPr="000F1A5F">
        <w:rPr>
          <w:rFonts w:ascii="Palatino Linotype" w:hAnsi="Palatino Linotype" w:cs="Arial Tj"/>
          <w:b/>
          <w:bCs/>
          <w:color w:val="000000"/>
          <w:sz w:val="22"/>
          <w:szCs w:val="22"/>
        </w:rPr>
        <w:t>Оид ба ворид намудани та</w:t>
      </w:r>
      <w:r>
        <w:rPr>
          <w:rFonts w:ascii="Palatino Linotype" w:hAnsi="Palatino Linotype" w:cs="Arial Tj"/>
          <w:b/>
          <w:bCs/>
          <w:color w:val="000000"/>
          <w:sz w:val="22"/>
          <w:szCs w:val="22"/>
        </w:rPr>
        <w:t>ғ</w:t>
      </w:r>
      <w:r w:rsidRPr="000F1A5F">
        <w:rPr>
          <w:rFonts w:ascii="Palatino Linotype" w:hAnsi="Palatino Linotype" w:cs="Arial Tj"/>
          <w:b/>
          <w:bCs/>
          <w:color w:val="000000"/>
          <w:sz w:val="22"/>
          <w:szCs w:val="22"/>
        </w:rPr>
        <w:t>йиру илова</w:t>
      </w:r>
      <w:r>
        <w:rPr>
          <w:rFonts w:ascii="Palatino Linotype" w:hAnsi="Palatino Linotype" w:cs="Arial Tj"/>
          <w:b/>
          <w:bCs/>
          <w:color w:val="000000"/>
          <w:sz w:val="22"/>
          <w:szCs w:val="22"/>
        </w:rPr>
        <w:t>ҳ</w:t>
      </w:r>
      <w:r w:rsidRPr="000F1A5F">
        <w:rPr>
          <w:rFonts w:ascii="Palatino Linotype" w:hAnsi="Palatino Linotype" w:cs="Arial Tj"/>
          <w:b/>
          <w:bCs/>
          <w:color w:val="000000"/>
          <w:sz w:val="22"/>
          <w:szCs w:val="22"/>
        </w:rPr>
        <w:t xml:space="preserve">о ба </w:t>
      </w:r>
      <w:r>
        <w:rPr>
          <w:rFonts w:ascii="Palatino Linotype" w:hAnsi="Palatino Linotype" w:cs="Arial Tj"/>
          <w:b/>
          <w:bCs/>
          <w:color w:val="000000"/>
          <w:sz w:val="22"/>
          <w:szCs w:val="22"/>
        </w:rPr>
        <w:t>Қ</w:t>
      </w:r>
      <w:r w:rsidRPr="000F1A5F">
        <w:rPr>
          <w:rFonts w:ascii="Palatino Linotype" w:hAnsi="Palatino Linotype" w:cs="Arial Tj"/>
          <w:b/>
          <w:bCs/>
          <w:color w:val="000000"/>
          <w:sz w:val="22"/>
          <w:szCs w:val="22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22"/>
          <w:szCs w:val="22"/>
        </w:rPr>
        <w:t>Ҷ</w:t>
      </w:r>
      <w:r w:rsidRPr="000F1A5F">
        <w:rPr>
          <w:rFonts w:ascii="Palatino Linotype" w:hAnsi="Palatino Linotype" w:cs="Arial Tj"/>
          <w:b/>
          <w:bCs/>
          <w:color w:val="000000"/>
          <w:sz w:val="22"/>
          <w:szCs w:val="22"/>
        </w:rPr>
        <w:t>ум</w:t>
      </w:r>
      <w:r>
        <w:rPr>
          <w:rFonts w:ascii="Palatino Linotype" w:hAnsi="Palatino Linotype" w:cs="Arial Tj"/>
          <w:b/>
          <w:bCs/>
          <w:color w:val="000000"/>
          <w:sz w:val="22"/>
          <w:szCs w:val="22"/>
        </w:rPr>
        <w:t>ҳ</w:t>
      </w:r>
      <w:r w:rsidRPr="000F1A5F">
        <w:rPr>
          <w:rFonts w:ascii="Palatino Linotype" w:hAnsi="Palatino Linotype" w:cs="Arial Tj"/>
          <w:b/>
          <w:bCs/>
          <w:color w:val="000000"/>
          <w:sz w:val="22"/>
          <w:szCs w:val="22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22"/>
          <w:szCs w:val="22"/>
        </w:rPr>
        <w:t>ҷ</w:t>
      </w:r>
      <w:r w:rsidRPr="000F1A5F">
        <w:rPr>
          <w:rFonts w:ascii="Palatino Linotype" w:hAnsi="Palatino Linotype" w:cs="Arial Tj"/>
          <w:b/>
          <w:bCs/>
          <w:color w:val="000000"/>
          <w:sz w:val="22"/>
          <w:szCs w:val="22"/>
        </w:rPr>
        <w:t>икистон «Дар бораи дигар пардохт</w:t>
      </w:r>
      <w:r>
        <w:rPr>
          <w:rFonts w:ascii="Palatino Linotype" w:hAnsi="Palatino Linotype" w:cs="Arial Tj"/>
          <w:b/>
          <w:bCs/>
          <w:color w:val="000000"/>
          <w:sz w:val="22"/>
          <w:szCs w:val="22"/>
        </w:rPr>
        <w:t>ҳ</w:t>
      </w:r>
      <w:r w:rsidRPr="000F1A5F">
        <w:rPr>
          <w:rFonts w:ascii="Palatino Linotype" w:hAnsi="Palatino Linotype" w:cs="Arial Tj"/>
          <w:b/>
          <w:bCs/>
          <w:color w:val="000000"/>
          <w:sz w:val="22"/>
          <w:szCs w:val="22"/>
        </w:rPr>
        <w:t xml:space="preserve">ои </w:t>
      </w:r>
      <w:r>
        <w:rPr>
          <w:rFonts w:ascii="Palatino Linotype" w:hAnsi="Palatino Linotype" w:cs="Arial Tj"/>
          <w:b/>
          <w:bCs/>
          <w:color w:val="000000"/>
          <w:sz w:val="22"/>
          <w:szCs w:val="22"/>
        </w:rPr>
        <w:t>ҳ</w:t>
      </w:r>
      <w:r w:rsidRPr="000F1A5F">
        <w:rPr>
          <w:rFonts w:ascii="Palatino Linotype" w:hAnsi="Palatino Linotype" w:cs="Arial Tj"/>
          <w:b/>
          <w:bCs/>
          <w:color w:val="000000"/>
          <w:sz w:val="22"/>
          <w:szCs w:val="22"/>
        </w:rPr>
        <w:t>атм</w:t>
      </w:r>
      <w:r>
        <w:rPr>
          <w:rFonts w:ascii="Palatino Linotype" w:hAnsi="Palatino Linotype" w:cs="Arial Tj"/>
          <w:b/>
          <w:bCs/>
          <w:color w:val="000000"/>
          <w:sz w:val="22"/>
          <w:szCs w:val="22"/>
        </w:rPr>
        <w:t>ӣ</w:t>
      </w:r>
      <w:r w:rsidRPr="000F1A5F">
        <w:rPr>
          <w:rFonts w:ascii="Palatino Linotype" w:hAnsi="Palatino Linotype" w:cs="Arial Tj"/>
          <w:b/>
          <w:bCs/>
          <w:color w:val="000000"/>
          <w:sz w:val="22"/>
          <w:szCs w:val="22"/>
        </w:rPr>
        <w:t xml:space="preserve"> ба бу</w:t>
      </w:r>
      <w:r>
        <w:rPr>
          <w:rFonts w:ascii="Palatino Linotype" w:hAnsi="Palatino Linotype" w:cs="Arial Tj"/>
          <w:b/>
          <w:bCs/>
          <w:color w:val="000000"/>
          <w:sz w:val="22"/>
          <w:szCs w:val="22"/>
        </w:rPr>
        <w:t>ҷ</w:t>
      </w:r>
      <w:r w:rsidRPr="000F1A5F">
        <w:rPr>
          <w:rFonts w:ascii="Palatino Linotype" w:hAnsi="Palatino Linotype" w:cs="Arial Tj"/>
          <w:b/>
          <w:bCs/>
          <w:color w:val="000000"/>
          <w:sz w:val="22"/>
          <w:szCs w:val="22"/>
        </w:rPr>
        <w:t>ет»</w:t>
      </w:r>
      <w:bookmarkStart w:id="0" w:name="_GoBack"/>
      <w:bookmarkEnd w:id="0"/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1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.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икистон «Дар бораи дигар пардохт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атм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ет» аз 28 июли соли 2006 (Ахбори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икистон с. 2006, №7, мод. 345; с. 2009, №5. мод. </w:t>
      </w:r>
      <w:proofErr w:type="gramStart"/>
      <w:r w:rsidRPr="00A8462C">
        <w:rPr>
          <w:rFonts w:ascii="Palatino Linotype" w:hAnsi="Palatino Linotype" w:cs="Arial Tj"/>
          <w:color w:val="000000"/>
          <w:sz w:val="18"/>
          <w:szCs w:val="18"/>
        </w:rPr>
        <w:t>327;  с.</w:t>
      </w:r>
      <w:proofErr w:type="gramEnd"/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2010, №1, мод. 3; с. 2011, №12, мод. 848; с. 2013, №3, мод. 191; с.2015, №11, мод. 971; с.2016, №7, мод. 629, №11, мод.884; с.2019, №4-5, мод. </w:t>
      </w:r>
      <w:proofErr w:type="gramStart"/>
      <w:r w:rsidRPr="00A8462C">
        <w:rPr>
          <w:rFonts w:ascii="Palatino Linotype" w:hAnsi="Palatino Linotype" w:cs="Arial Tj"/>
          <w:color w:val="000000"/>
          <w:sz w:val="18"/>
          <w:szCs w:val="18"/>
        </w:rPr>
        <w:t>230,  №</w:t>
      </w:r>
      <w:proofErr w:type="gramEnd"/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6, мод. 324, мод. 325; с. 2021, №6, мод. 396,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икистон аз 13 ноябри соли 2023, №2005)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йиру илова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ои зерин ворид карда шаванд: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1. Дар сархати бистуми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исми 2 моддаи 4 аломати ну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та ба аломати ну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тавергул «;» иваз карда шуда, сархати бисту якум бо мазмуни зерин илова карда шавад: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color w:val="000000"/>
          <w:sz w:val="18"/>
          <w:szCs w:val="18"/>
        </w:rPr>
        <w:t>«- пардохт барои нобудсоз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(утилизатсия)-и восита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ои 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лиёти автомобил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.».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color w:val="000000"/>
          <w:sz w:val="18"/>
          <w:szCs w:val="18"/>
        </w:rPr>
        <w:t>2. Боби 16</w:t>
      </w:r>
      <w:r w:rsidRPr="00A8462C">
        <w:rPr>
          <w:rFonts w:ascii="Palatino Linotype" w:hAnsi="Palatino Linotype" w:cs="Arial Tj"/>
          <w:color w:val="000000"/>
          <w:sz w:val="18"/>
          <w:szCs w:val="18"/>
          <w:vertAlign w:val="superscript"/>
        </w:rPr>
        <w:t>11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бо мазмуни зерин илова карда шавад: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color w:val="000000"/>
          <w:sz w:val="18"/>
          <w:szCs w:val="18"/>
        </w:rPr>
        <w:t>«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БОБИ 16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  <w:vertAlign w:val="superscript"/>
        </w:rPr>
        <w:t>11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. ПАРДОХТ БАРОИ НОБУДСОЗ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(УТИЛИЗАТСИЯ)-И ВОСИТА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ОИ НА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ЛИЁТИ АВТОМОБИЛ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63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  <w:vertAlign w:val="superscript"/>
        </w:rPr>
        <w:t>29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. Му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аррарот оид ба ситонидани пардохт барои нобудсоз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(утилизатсия)-и восита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ои на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лиёти автомобил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color w:val="000000"/>
          <w:sz w:val="18"/>
          <w:szCs w:val="18"/>
        </w:rPr>
        <w:t>1. Пардохт барои нобудсоз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(утилизатсия)-и восита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ои 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лиёти автомобил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(минбаъд - пардохт)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ониби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омоти бозрасии давлатии автомобил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ангоми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айди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гузоштани восита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ои 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лиёти автомобил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пас аз барасмиятдарории гумрукии восита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ои 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лиёти автомобилии ба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воридгардида ва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ангоми гузаронидани муоинаи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атмии давлатии техникии восита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ои 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лиёти автомобил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ситонида мешавад.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2. Пардохти дар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исми 1 моддаи мазкур пешбинишуда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ар як воситаи 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лиёти автомобил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як маротиба ситонида шуда, аз нати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аи он ба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иби воситаи 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лиёт талон оид ба супоридани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и пардохт барои нобудсоз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(утилизатсия)-и восита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ои 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лиёти автомобил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дода мешавад, ки он то давраи нобудсоз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(утилизатсия)-и воситаи 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лиёти автомобил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эътибор дорад.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63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  <w:vertAlign w:val="superscript"/>
        </w:rPr>
        <w:t>30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. Супорандагони пардохт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color w:val="000000"/>
          <w:sz w:val="18"/>
          <w:szCs w:val="18"/>
        </w:rPr>
        <w:t>Супорандагони пардохт шахсони во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е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ва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мебошанд.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63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  <w:vertAlign w:val="superscript"/>
        </w:rPr>
        <w:t>31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. Имтиёз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о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color w:val="000000"/>
          <w:sz w:val="18"/>
          <w:szCs w:val="18"/>
        </w:rPr>
        <w:t>Аз супоридани пардохт озод карда мешаванд: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color w:val="000000"/>
          <w:sz w:val="18"/>
          <w:szCs w:val="18"/>
        </w:rPr>
        <w:t>- намояндаги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ои дипломат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, муассиса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ои консулии кишвар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ои хори</w:t>
      </w:r>
      <w:r>
        <w:rPr>
          <w:rFonts w:ascii="Palatino Linotype" w:hAnsi="Palatino Linotype" w:cs="Arial Tj"/>
          <w:color w:val="000000"/>
          <w:sz w:val="18"/>
          <w:szCs w:val="18"/>
        </w:rPr>
        <w:t>ҷӣ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ва созмон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ои байналмилал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, ки дар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икистон аккредитатсия гардидаанд, бо шарти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удуди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икистон бозпас баровардани восита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ои 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лиёти автомобилии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аблан вориднамудаи он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о;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color w:val="000000"/>
          <w:sz w:val="18"/>
          <w:szCs w:val="18"/>
        </w:rPr>
        <w:t>- восита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ои 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лиёти автомобилие, ки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ониби шахсони во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е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ва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тиб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и талаботи санад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ои меъёрии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ба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удуди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икистон мува</w:t>
      </w:r>
      <w:r>
        <w:rPr>
          <w:rFonts w:ascii="Palatino Linotype" w:hAnsi="Palatino Linotype" w:cs="Arial Tj"/>
          <w:color w:val="000000"/>
          <w:sz w:val="18"/>
          <w:szCs w:val="18"/>
        </w:rPr>
        <w:t>ққ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атан ворид карда шудаанд.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63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  <w:vertAlign w:val="superscript"/>
        </w:rPr>
        <w:t>32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. Меъёр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ои пардохт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color w:val="000000"/>
          <w:sz w:val="18"/>
          <w:szCs w:val="18"/>
        </w:rPr>
        <w:t>Меъёр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ои пардохт барои нобудсоз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(утилизатсия)-и восита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ои 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лиёти автомобил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ониби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икистон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аррар карда мешаванд.».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Моддаи 2.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онуни мазкур пас аз интишори расм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мавриди амал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арор дода шавад.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Президенти 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</w:pP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  <w:t xml:space="preserve">                   Эмомал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r w:rsidRPr="00A8462C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Ра</w:t>
      </w:r>
      <w:r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мон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ш. Душанбе, 27 декабри соли 2023, № 2014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Қ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арори</w:t>
      </w:r>
      <w:r w:rsidRPr="000F1A5F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 xml:space="preserve"> 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>ҷ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>лиси миллии 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>ҷ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>Ҷ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>ҳ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>ҷ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>икистон</w:t>
      </w:r>
    </w:p>
    <w:p w:rsidR="009106F9" w:rsidRPr="00A8462C" w:rsidRDefault="009106F9" w:rsidP="009106F9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</w:t>
      </w:r>
      <w:r w:rsidRPr="000F1A5F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«Оид ба ворид намудани та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йиру илова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о</w:t>
      </w:r>
      <w:r w:rsidRPr="000F1A5F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</w:t>
      </w:r>
      <w:r w:rsidRPr="000F1A5F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«Дар бораи дигар пардохт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атм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ба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ет»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лиси миллии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икистон «Оид ба ворид намудани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йиру илова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о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икистон «Дар бораи дигар пардохт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атм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ет»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онибдор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лиси миллии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Олии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        Рустами </w:t>
      </w:r>
      <w:r w:rsidRPr="00A8462C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Эмомал</w:t>
      </w:r>
      <w:r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ӣ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ш. Душанбе, 27 декабри соли 2023, № 462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Қ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арори</w:t>
      </w:r>
      <w:r w:rsidRPr="000F1A5F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 xml:space="preserve"> 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</w:rPr>
        <w:t>ҷ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</w:rPr>
        <w:t>лиси намояндагони Ма</w:t>
      </w:r>
      <w:r>
        <w:rPr>
          <w:rFonts w:ascii="Palatino Linotype" w:hAnsi="Palatino Linotype" w:cs="FreeSet Tj"/>
          <w:b/>
          <w:bCs/>
          <w:caps/>
          <w:color w:val="000000"/>
          <w:w w:val="70"/>
        </w:rPr>
        <w:t>ҷ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</w:rPr>
        <w:t>Ҷ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</w:rPr>
        <w:t>ҳ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</w:rPr>
        <w:t>ҷ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</w:rPr>
        <w:t>икистон</w:t>
      </w:r>
    </w:p>
    <w:p w:rsidR="009106F9" w:rsidRPr="00A8462C" w:rsidRDefault="009106F9" w:rsidP="009106F9">
      <w:pPr>
        <w:suppressAutoHyphens/>
        <w:autoSpaceDE w:val="0"/>
        <w:autoSpaceDN w:val="0"/>
        <w:adjustRightInd w:val="0"/>
        <w:spacing w:line="288" w:lineRule="auto"/>
        <w:ind w:left="283" w:right="283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абул кардани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«Оид ба ворид намудани та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йиру илова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</w:t>
      </w:r>
      <w:r w:rsidRPr="000F1A5F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«Дар бораи дигар пардохт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атм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ба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ет»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икис</w:t>
      </w:r>
      <w:r w:rsidRPr="00A8462C">
        <w:rPr>
          <w:rFonts w:ascii="Palatino Linotype" w:hAnsi="Palatino Linotype" w:cs="Calibri"/>
          <w:color w:val="000000"/>
          <w:sz w:val="18"/>
          <w:szCs w:val="18"/>
        </w:rPr>
        <w:t>­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тон </w:t>
      </w:r>
      <w:proofErr w:type="gramStart"/>
      <w:r w:rsidRPr="00A8462C">
        <w:rPr>
          <w:rFonts w:ascii="Palatino Linotype" w:hAnsi="Palatino Linotype" w:cs="Arial Tj"/>
          <w:color w:val="000000"/>
          <w:sz w:val="18"/>
          <w:szCs w:val="18"/>
        </w:rPr>
        <w:t>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лиси  намояндагони</w:t>
      </w:r>
      <w:proofErr w:type="gramEnd"/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лиси  Олии 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икистон «Оид ба ворид намудани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йиру илова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о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икистон «Дар бораи дигар пардохт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атм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ет»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абул карда шавад.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лиси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намояндагони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Олии </w:t>
      </w:r>
    </w:p>
    <w:p w:rsidR="009106F9" w:rsidRPr="00A8462C" w:rsidRDefault="009106F9" w:rsidP="009106F9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  <w:t xml:space="preserve">М. </w:t>
      </w:r>
      <w:r w:rsidRPr="00A8462C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Зокирзода</w:t>
      </w:r>
    </w:p>
    <w:p w:rsidR="009106F9" w:rsidRPr="000F1A5F" w:rsidRDefault="009106F9" w:rsidP="009106F9">
      <w:pPr>
        <w:autoSpaceDE w:val="0"/>
        <w:autoSpaceDN w:val="0"/>
        <w:adjustRightInd w:val="0"/>
        <w:spacing w:line="288" w:lineRule="auto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0F1A5F">
        <w:rPr>
          <w:rFonts w:ascii="Palatino Linotype" w:hAnsi="Palatino Linotype" w:cs="Arial Tj"/>
          <w:b/>
          <w:bCs/>
          <w:color w:val="000000"/>
          <w:sz w:val="18"/>
          <w:szCs w:val="18"/>
        </w:rPr>
        <w:t>ш. Душанбе, 26 декабри соли 2023, № 1191</w:t>
      </w:r>
    </w:p>
    <w:p w:rsidR="002E3B67" w:rsidRDefault="002E3B67"/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F9"/>
    <w:rsid w:val="002E3B67"/>
    <w:rsid w:val="00384082"/>
    <w:rsid w:val="0039643F"/>
    <w:rsid w:val="00602178"/>
    <w:rsid w:val="006A2F01"/>
    <w:rsid w:val="006F422F"/>
    <w:rsid w:val="009106F9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1269"/>
  <w15:chartTrackingRefBased/>
  <w15:docId w15:val="{58A61C76-425D-42B4-BBFA-8496D64B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2023-12-28T11:13:00Z</dcterms:created>
  <dcterms:modified xsi:type="dcterms:W3CDTF">2023-12-28T11:13:00Z</dcterms:modified>
</cp:coreProperties>
</file>