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D6" w:rsidRDefault="00CB7CD6" w:rsidP="00CB7CD6">
      <w:pPr>
        <w:pStyle w:val="a4"/>
        <w:suppressAutoHyphens/>
        <w:jc w:val="center"/>
        <w:rPr>
          <w:rFonts w:ascii="Palatino Linotype" w:hAnsi="Palatino Linotype"/>
          <w:caps w:val="0"/>
          <w:position w:val="-16"/>
          <w:sz w:val="66"/>
          <w:szCs w:val="66"/>
          <w:lang w:val="tg-Cyrl-TJ"/>
        </w:rPr>
      </w:pPr>
      <w:r>
        <w:rPr>
          <w:rFonts w:ascii="Palatino Linotype" w:hAnsi="Palatino Linotype"/>
          <w:caps w:val="0"/>
          <w:position w:val="-16"/>
          <w:sz w:val="66"/>
          <w:szCs w:val="66"/>
        </w:rPr>
        <w:t>Қ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ум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ҳ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урии То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икистон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  <w:lang w:val="tg-Cyrl-TJ"/>
        </w:rPr>
        <w:t xml:space="preserve"> </w:t>
      </w:r>
    </w:p>
    <w:p w:rsidR="00CB7CD6" w:rsidRPr="00CB7CD6" w:rsidRDefault="00CB7CD6" w:rsidP="00CB7CD6">
      <w:pPr>
        <w:pStyle w:val="a4"/>
        <w:suppressAutoHyphens/>
        <w:jc w:val="center"/>
        <w:rPr>
          <w:rFonts w:ascii="Palatino Linotype" w:hAnsi="Palatino Linotype"/>
          <w:bCs w:val="0"/>
          <w:sz w:val="32"/>
          <w:szCs w:val="24"/>
          <w:lang w:val="tg-Cyrl-TJ"/>
        </w:rPr>
      </w:pPr>
      <w:bookmarkStart w:id="0" w:name="_GoBack"/>
      <w:bookmarkEnd w:id="0"/>
      <w:r w:rsidRPr="00CB7CD6">
        <w:rPr>
          <w:rFonts w:ascii="Palatino Linotype" w:hAnsi="Palatino Linotype"/>
          <w:bCs w:val="0"/>
          <w:caps w:val="0"/>
          <w:sz w:val="32"/>
          <w:szCs w:val="24"/>
          <w:lang w:val="tg-Cyrl-TJ"/>
        </w:rPr>
        <w:t>Оид ба ворид намудани тағйиру иловаҳо ба Қонуни Ҷумҳурии Тоҷикистон  «Дар бораи адвокатура ва фаъолияти адвокатӣ»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Моддаи 1. 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Ба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онуни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икистон «Дар бораи адвокатура ва фаъолияти адвокат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>» аз 7 январи соли 2015 (Ахбори Ма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икистон, с. 2015, №3, мод. 204, №</w:t>
      </w:r>
      <w:proofErr w:type="gramStart"/>
      <w:r w:rsidRPr="00C7647C">
        <w:rPr>
          <w:rFonts w:ascii="Palatino Linotype" w:hAnsi="Palatino Linotype"/>
          <w:spacing w:val="2"/>
          <w:sz w:val="17"/>
          <w:szCs w:val="17"/>
        </w:rPr>
        <w:t xml:space="preserve">11,   </w:t>
      </w:r>
      <w:proofErr w:type="gramEnd"/>
      <w:r w:rsidRPr="00C7647C">
        <w:rPr>
          <w:rFonts w:ascii="Palatino Linotype" w:hAnsi="Palatino Linotype"/>
          <w:spacing w:val="2"/>
          <w:sz w:val="17"/>
          <w:szCs w:val="17"/>
        </w:rPr>
        <w:t xml:space="preserve">    мод. 958; с. 2016, №5, мод. 362; с. 2017, №1-2, мод. 14; с. 2020, №7-9, мод. 610) та</w:t>
      </w:r>
      <w:r>
        <w:rPr>
          <w:rFonts w:ascii="Palatino Linotype" w:hAnsi="Palatino Linotype"/>
          <w:spacing w:val="2"/>
          <w:sz w:val="17"/>
          <w:szCs w:val="17"/>
        </w:rPr>
        <w:t>ғ</w:t>
      </w:r>
      <w:r w:rsidRPr="00C7647C">
        <w:rPr>
          <w:rFonts w:ascii="Palatino Linotype" w:hAnsi="Palatino Linotype"/>
          <w:spacing w:val="2"/>
          <w:sz w:val="17"/>
          <w:szCs w:val="17"/>
        </w:rPr>
        <w:t>йиру илова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зерин ворид карда шаванд: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1. Моддаи 9</w:t>
      </w:r>
      <w:r w:rsidRPr="00C7647C">
        <w:rPr>
          <w:rFonts w:ascii="Palatino Linotype" w:hAnsi="Palatino Linotype"/>
          <w:spacing w:val="2"/>
          <w:sz w:val="17"/>
          <w:szCs w:val="17"/>
          <w:vertAlign w:val="superscript"/>
        </w:rPr>
        <w:t xml:space="preserve">1 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бо мазмуни зерин илова карда шавад:  </w:t>
      </w:r>
    </w:p>
    <w:p w:rsidR="00CB7CD6" w:rsidRPr="00C7647C" w:rsidRDefault="00CB7CD6" w:rsidP="00CB7CD6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Моддаи 9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  <w:vertAlign w:val="superscript"/>
        </w:rPr>
        <w:t>1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. Дархости адвокат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1. Бо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сади расондани ёрии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адвокат ба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омоти </w:t>
      </w:r>
      <w:proofErr w:type="gramStart"/>
      <w:r w:rsidRPr="00C7647C">
        <w:rPr>
          <w:rFonts w:ascii="Palatino Linotype" w:hAnsi="Palatino Linotype"/>
          <w:spacing w:val="2"/>
          <w:sz w:val="17"/>
          <w:szCs w:val="17"/>
        </w:rPr>
        <w:t>дахлдор  бо</w:t>
      </w:r>
      <w:proofErr w:type="gramEnd"/>
      <w:r w:rsidRPr="00C7647C">
        <w:rPr>
          <w:rFonts w:ascii="Palatino Linotype" w:hAnsi="Palatino Linotype"/>
          <w:spacing w:val="2"/>
          <w:sz w:val="17"/>
          <w:szCs w:val="17"/>
        </w:rPr>
        <w:t xml:space="preserve"> дархост муро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иат менамояд.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2. Дар дархост бояд насаб, ном, номи падари адвокат,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ҷҷ</w:t>
      </w:r>
      <w:r w:rsidRPr="00C7647C">
        <w:rPr>
          <w:rFonts w:ascii="Palatino Linotype" w:hAnsi="Palatino Linotype"/>
          <w:spacing w:val="2"/>
          <w:sz w:val="17"/>
          <w:szCs w:val="17"/>
        </w:rPr>
        <w:t>ат, маълумоти хатт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ё шифо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ии ба 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лозима ва суро</w:t>
      </w:r>
      <w:r>
        <w:rPr>
          <w:rFonts w:ascii="Palatino Linotype" w:hAnsi="Palatino Linotype"/>
          <w:spacing w:val="2"/>
          <w:sz w:val="17"/>
          <w:szCs w:val="17"/>
        </w:rPr>
        <w:t>ғ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аи шахсе, ки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авоби дархост ба 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равона карда </w:t>
      </w:r>
      <w:proofErr w:type="gramStart"/>
      <w:r w:rsidRPr="00C7647C">
        <w:rPr>
          <w:rFonts w:ascii="Palatino Linotype" w:hAnsi="Palatino Linotype"/>
          <w:spacing w:val="2"/>
          <w:sz w:val="17"/>
          <w:szCs w:val="17"/>
        </w:rPr>
        <w:t>мешавад,  зикр</w:t>
      </w:r>
      <w:proofErr w:type="gramEnd"/>
      <w:r w:rsidRPr="00C7647C">
        <w:rPr>
          <w:rFonts w:ascii="Palatino Linotype" w:hAnsi="Palatino Linotype"/>
          <w:spacing w:val="2"/>
          <w:sz w:val="17"/>
          <w:szCs w:val="17"/>
        </w:rPr>
        <w:t xml:space="preserve"> гардад.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3. Рад кардани пешни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оди маълумот вобаста ба дархости адвокат тан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 дар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олат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пешбининамудаи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онун мумкин аст.».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 2. Дар моддаи 10: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1) дар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1: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- сархати пан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 дар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рири зерин ифода карда шавад: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«-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ар мо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барои э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тиё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оти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 мабла</w:t>
      </w:r>
      <w:r>
        <w:rPr>
          <w:rFonts w:ascii="Palatino Linotype" w:hAnsi="Palatino Linotype"/>
          <w:spacing w:val="2"/>
          <w:sz w:val="17"/>
          <w:szCs w:val="17"/>
        </w:rPr>
        <w:t>ғ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ро дар шакли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ққ</w:t>
      </w:r>
      <w:r w:rsidRPr="00C7647C">
        <w:rPr>
          <w:rFonts w:ascii="Palatino Linotype" w:hAnsi="Palatino Linotype"/>
          <w:spacing w:val="2"/>
          <w:sz w:val="17"/>
          <w:szCs w:val="17"/>
        </w:rPr>
        <w:t>и узвият пардохт намояд;»;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- сархат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шашум ва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афтум бо мазмуни зерин илова карда шаванд: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«- барои таъмин намудани фаъолияташ мувофи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тартиб ва андозаи муайяннамудаи ташкилоти адвокат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мабла</w:t>
      </w:r>
      <w:r>
        <w:rPr>
          <w:rFonts w:ascii="Palatino Linotype" w:hAnsi="Palatino Linotype"/>
          <w:spacing w:val="2"/>
          <w:sz w:val="17"/>
          <w:szCs w:val="17"/>
        </w:rPr>
        <w:t>ғ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удо намояд;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- бо ваколатди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анда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ангоми амал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намудани намояндаг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созишнома бандад ва ордер пешни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од намояд;»;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2) дар сархати сеюми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2 калимаи «предмети» ба калимаи «мавзуи» иваз карда шавад.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-2"/>
          <w:sz w:val="17"/>
          <w:szCs w:val="17"/>
        </w:rPr>
      </w:pPr>
      <w:r w:rsidRPr="00C7647C">
        <w:rPr>
          <w:rFonts w:ascii="Palatino Linotype" w:hAnsi="Palatino Linotype"/>
          <w:spacing w:val="-2"/>
          <w:sz w:val="17"/>
          <w:szCs w:val="17"/>
        </w:rPr>
        <w:t xml:space="preserve">3. Дар сархати якуми 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C7647C">
        <w:rPr>
          <w:rFonts w:ascii="Palatino Linotype" w:hAnsi="Palatino Linotype"/>
          <w:spacing w:val="-2"/>
          <w:sz w:val="17"/>
          <w:szCs w:val="17"/>
        </w:rPr>
        <w:t>исми 4 моддаи 12 калима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C7647C">
        <w:rPr>
          <w:rFonts w:ascii="Palatino Linotype" w:hAnsi="Palatino Linotype"/>
          <w:spacing w:val="-2"/>
          <w:sz w:val="17"/>
          <w:szCs w:val="17"/>
        </w:rPr>
        <w:t>ои «ва муфаттиш» ба калима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C7647C">
        <w:rPr>
          <w:rFonts w:ascii="Palatino Linotype" w:hAnsi="Palatino Linotype"/>
          <w:spacing w:val="-2"/>
          <w:sz w:val="17"/>
          <w:szCs w:val="17"/>
        </w:rPr>
        <w:t>ои «, муфаттиш ва та</w:t>
      </w:r>
      <w:r>
        <w:rPr>
          <w:rFonts w:ascii="Palatino Linotype" w:hAnsi="Palatino Linotype"/>
          <w:spacing w:val="-2"/>
          <w:sz w:val="17"/>
          <w:szCs w:val="17"/>
        </w:rPr>
        <w:t>ҳқ</w:t>
      </w:r>
      <w:r w:rsidRPr="00C7647C">
        <w:rPr>
          <w:rFonts w:ascii="Palatino Linotype" w:hAnsi="Palatino Linotype"/>
          <w:spacing w:val="-2"/>
          <w:sz w:val="17"/>
          <w:szCs w:val="17"/>
        </w:rPr>
        <w:t>и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C7647C">
        <w:rPr>
          <w:rFonts w:ascii="Palatino Linotype" w:hAnsi="Palatino Linotype"/>
          <w:spacing w:val="-2"/>
          <w:sz w:val="17"/>
          <w:szCs w:val="17"/>
        </w:rPr>
        <w:t>баранда» иваз карда шаванд.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4. Ба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исми 3 моддаи 13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умлаи сеюм бо мазмуни зерин илова карда шавад: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«Аъзои Комиссияи тахассус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, ба истиснои раиси </w:t>
      </w:r>
      <w:proofErr w:type="gramStart"/>
      <w:r w:rsidRPr="00C7647C">
        <w:rPr>
          <w:rFonts w:ascii="Palatino Linotype" w:hAnsi="Palatino Linotype"/>
          <w:spacing w:val="2"/>
          <w:sz w:val="17"/>
          <w:szCs w:val="17"/>
        </w:rPr>
        <w:t>Комиссия,  наметавонанд</w:t>
      </w:r>
      <w:proofErr w:type="gramEnd"/>
      <w:r w:rsidRPr="00C7647C">
        <w:rPr>
          <w:rFonts w:ascii="Palatino Linotype" w:hAnsi="Palatino Linotype"/>
          <w:spacing w:val="2"/>
          <w:sz w:val="17"/>
          <w:szCs w:val="17"/>
        </w:rPr>
        <w:t xml:space="preserve"> зиёда аз як маротиба аъзои Комиссияи тахассус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бошанд.». 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5. Дар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1 моддаи 15 калима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«м</w:t>
      </w:r>
      <w:r>
        <w:rPr>
          <w:rFonts w:ascii="Palatino Linotype" w:hAnsi="Palatino Linotype"/>
          <w:spacing w:val="2"/>
          <w:sz w:val="17"/>
          <w:szCs w:val="17"/>
        </w:rPr>
        <w:t>ӯҳ</w:t>
      </w:r>
      <w:r w:rsidRPr="00C7647C">
        <w:rPr>
          <w:rFonts w:ascii="Palatino Linotype" w:hAnsi="Palatino Linotype"/>
          <w:spacing w:val="2"/>
          <w:sz w:val="17"/>
          <w:szCs w:val="17"/>
        </w:rPr>
        <w:t>лати ду мо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» ба калима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«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аласаи навбат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>, вале на дертар аз се мо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» иваз карда шаванд.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6.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1 моддаи 16 дар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рири зерин ифода карда шавад: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«1. Комиссияи тахассус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довталабро, ки имти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они тахассусиро бо муваффа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ият супоридааст, дар давоми пан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р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з пас аз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абул гардидани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арор дар хусуси ба 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додани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оми адвокат хатт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ого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менамояд.».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7.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1 моддаи 18 дар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рири зерин ифода карда шавад: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«1. Маълумот дар бораи адвокат ба Фе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ристи ягонаи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 дар давоми пан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р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з пас аз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абул гардидани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арор дар бораи додани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оми адвокат ворид карда мешавад.».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8. Дар моддаи 19 калима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«и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тибос аз Фе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ристи ягонаи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о» ба калима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«ого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ии хатт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>» иваз карда шаванд.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9. Дар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исми 1 моддаи 21: 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- сархати пан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 дар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рири зерин ифода карда шавад: 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«- дар асоси аризаи адвокат;»;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- сархат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шашум ва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афтум бо мазмуни зерин илова карда шаванд: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«- дар му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лати зиёда аз пан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сол нагузаштани курс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бозом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C7647C">
        <w:rPr>
          <w:rFonts w:ascii="Palatino Linotype" w:hAnsi="Palatino Linotype"/>
          <w:spacing w:val="2"/>
          <w:sz w:val="17"/>
          <w:szCs w:val="17"/>
        </w:rPr>
        <w:t>з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ва такмили ихтисос; 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- барои содир кардани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иноят 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кум шуда бошад ё дар асоси сархати чоруми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1 моддаи 27, модда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29-32 Кодекси мурофиавии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иноятии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икистон аз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авобгарии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иноят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озод шуда бошад, то аз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ониби Комиссияи тахассус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абули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арор дар бораи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атъ намудани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оми адвокат.».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10. Дар моддаи 22: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1) дар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1: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- сархати пан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 хори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карда шавад;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lastRenderedPageBreak/>
        <w:t>- ба сархати шашум пеш аз калимаи «аз» калимаи «такроран» илова карда шавад;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2) аз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аддимавии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2 калима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«ва хулосаи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омоти минта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авии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о» хори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карда шаванд;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3)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3 бо мазмуни зерин илова карда шавад: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«3.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ангоми аз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омоти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>, Комиссияи тахассус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>,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омоти минта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ав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>, шахсони во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е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ва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гирифтани маълумоти дар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1 ва 2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амин модда пешбинишуда ба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аласаи навбатии Комиссияи тахассус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пешни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од ирсол менамояд.»;  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4)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3, 4 ва 5 мувофи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ан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4, 5 ва 6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исобида шаванд.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11. Дар моддаи 29: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- дар сархати сеюми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5 калимаи «предмет» ба калимаи «</w:t>
      </w:r>
      <w:proofErr w:type="gramStart"/>
      <w:r w:rsidRPr="00C7647C">
        <w:rPr>
          <w:rFonts w:ascii="Palatino Linotype" w:hAnsi="Palatino Linotype"/>
          <w:spacing w:val="2"/>
          <w:sz w:val="17"/>
          <w:szCs w:val="17"/>
        </w:rPr>
        <w:t>мавзуъ»  иваз</w:t>
      </w:r>
      <w:proofErr w:type="gramEnd"/>
      <w:r w:rsidRPr="00C7647C">
        <w:rPr>
          <w:rFonts w:ascii="Palatino Linotype" w:hAnsi="Palatino Linotype"/>
          <w:spacing w:val="2"/>
          <w:sz w:val="17"/>
          <w:szCs w:val="17"/>
        </w:rPr>
        <w:t xml:space="preserve"> карда шавад;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- дар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14 калимаи «онро» ба калима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«он ва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оро» иваз карда шавад.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12.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7 моддаи 31 хори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карда шуда,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8-11 мувофи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ан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7-10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исобида шаванд.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13. </w:t>
      </w:r>
      <w:proofErr w:type="gramStart"/>
      <w:r w:rsidRPr="00C7647C">
        <w:rPr>
          <w:rFonts w:ascii="Palatino Linotype" w:hAnsi="Palatino Linotype"/>
          <w:spacing w:val="2"/>
          <w:sz w:val="17"/>
          <w:szCs w:val="17"/>
        </w:rPr>
        <w:t>Ба  моддаи</w:t>
      </w:r>
      <w:proofErr w:type="gramEnd"/>
      <w:r w:rsidRPr="00C7647C">
        <w:rPr>
          <w:rFonts w:ascii="Palatino Linotype" w:hAnsi="Palatino Linotype"/>
          <w:spacing w:val="2"/>
          <w:sz w:val="17"/>
          <w:szCs w:val="17"/>
        </w:rPr>
        <w:t xml:space="preserve"> 34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5 бо мазмуни зерин илова карда шавад: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«5. Кором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C7647C">
        <w:rPr>
          <w:rFonts w:ascii="Palatino Linotype" w:hAnsi="Palatino Linotype"/>
          <w:spacing w:val="2"/>
          <w:sz w:val="17"/>
          <w:szCs w:val="17"/>
        </w:rPr>
        <w:t>з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дар назди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икистон ройгон аст.».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14. Дар моддаи 35: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- аз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1 калима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«дар муассисаи таълимии дорои аккредитатсияи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>» хори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карда, калима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«гузаронидани» ва «Иттифо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о» мувофи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ан ба калима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«бозом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C7647C">
        <w:rPr>
          <w:rFonts w:ascii="Palatino Linotype" w:hAnsi="Palatino Linotype"/>
          <w:spacing w:val="2"/>
          <w:sz w:val="17"/>
          <w:szCs w:val="17"/>
        </w:rPr>
        <w:t>з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>, такмили ихтисос ва» ва «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икистон» иваз карда шаванд;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-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3 хори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карда шуда,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исми 4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исми 3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исобида шавад.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15. Ба моддаи 37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11 бо мазмуни зерин илова карда шавад: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b/>
          <w:bCs/>
          <w:i/>
          <w:iCs/>
          <w:strike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«11.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 ва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омоти минта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авии он 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дадоранд ба Комиссияи тахассус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маълумот оид ба фаъолияти худ, раванди назорати фаъолияти касбии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о, баррасии шикояти шахсони во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е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ва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нисбат ба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о, инчунин маълумоти дигари барои фаъолияти Комиссияи тахассус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заруриро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ар шаш мо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ва вобаста ба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олат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дар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1 ва 2 моддаи 22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онуни мазкур пешбинишуда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ар мо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пешни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од намоянд.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 нусхаи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арор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абулшударо вобаста ба масъала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дар сархат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якум, дуюм, сеюм, чорум, да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ум, сензда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ум ва чорда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уми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3 моддаи 38, сархат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дувозда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ум ва чорда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уми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исми 4 моддаи 39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онуни мазкур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 </w:t>
      </w:r>
      <w:r w:rsidRPr="00C7647C">
        <w:rPr>
          <w:rFonts w:ascii="Palatino Linotype" w:hAnsi="Palatino Linotype"/>
          <w:spacing w:val="2"/>
          <w:sz w:val="17"/>
          <w:szCs w:val="17"/>
        </w:rPr>
        <w:t>пешбинишуда дар давоми 3 р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з пас аз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абули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 бо замимаи нусхаи санад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дахлдор ба Комиссияи тахассус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барои маълумот пешни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од менамояд.».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16. Дар сархати чоруми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3 моддаи 38 калимаи «аъзогии» ба калимаи «узвияти» иваз карда шавад.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17. Ба моддаи 39: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- аз сархати шашуми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4 калима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ои «такмили ихтисоси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 ва» хори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карда шаванд;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- ба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исми 7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умлаи дуюм бо мазмуни зерин илова карда шавад: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«Раёсати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 метавонад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арору санад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хилофи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онунгузор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абулнамудаи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омоти минта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авии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оро бекор намояд.».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18.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4 моддаи 41 хори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карда шавад.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19.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исми 1 моддаи 42 дар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рири зерин ифода карда шавад: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«1. Молу мулки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 аз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исоби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ққ</w:t>
      </w:r>
      <w:r w:rsidRPr="00C7647C">
        <w:rPr>
          <w:rFonts w:ascii="Palatino Linotype" w:hAnsi="Palatino Linotype"/>
          <w:spacing w:val="2"/>
          <w:sz w:val="17"/>
          <w:szCs w:val="17"/>
        </w:rPr>
        <w:t>и узвият, грант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о, ки бо тартиби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икистон ворид гардидаанд ва сарчашма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дигаре, ки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онунгузор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манъ накардааст, ташаккул меёбад. Мабла</w:t>
      </w:r>
      <w:r>
        <w:rPr>
          <w:rFonts w:ascii="Palatino Linotype" w:hAnsi="Palatino Linotype"/>
          <w:spacing w:val="2"/>
          <w:sz w:val="17"/>
          <w:szCs w:val="17"/>
        </w:rPr>
        <w:t>ғ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ққ</w:t>
      </w:r>
      <w:r w:rsidRPr="00C7647C">
        <w:rPr>
          <w:rFonts w:ascii="Palatino Linotype" w:hAnsi="Palatino Linotype"/>
          <w:spacing w:val="2"/>
          <w:sz w:val="17"/>
          <w:szCs w:val="17"/>
        </w:rPr>
        <w:t>и узвият бевосита ба сурат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исоби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 пардохт карда мешавад.».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 xml:space="preserve">20. Ба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исми 1 моддаи 43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умлаи дуюм бо мазмуни зерин илова карда шавад: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spacing w:val="2"/>
          <w:sz w:val="17"/>
          <w:szCs w:val="17"/>
        </w:rPr>
        <w:t>«Ма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омоти минта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авии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о оид ба фаъолияти худ дар назди Иттифо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и адвокат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ои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икистон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исоботди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spacing w:val="2"/>
          <w:sz w:val="17"/>
          <w:szCs w:val="17"/>
        </w:rPr>
        <w:t>анда мебошанд.».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Моддаи 2.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>онуни мазкур пас аз интишори расм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 мавриди амал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C7647C">
        <w:rPr>
          <w:rFonts w:ascii="Palatino Linotype" w:hAnsi="Palatino Linotype"/>
          <w:spacing w:val="2"/>
          <w:sz w:val="17"/>
          <w:szCs w:val="17"/>
        </w:rPr>
        <w:t xml:space="preserve">арор дода шавад. </w:t>
      </w:r>
    </w:p>
    <w:p w:rsidR="00CB7CD6" w:rsidRPr="00C7647C" w:rsidRDefault="00CB7CD6" w:rsidP="00CB7CD6">
      <w:pPr>
        <w:pStyle w:val="a3"/>
        <w:rPr>
          <w:rFonts w:ascii="Palatino Linotype" w:hAnsi="Palatino Linotype"/>
          <w:spacing w:val="2"/>
          <w:sz w:val="17"/>
          <w:szCs w:val="17"/>
        </w:rPr>
      </w:pPr>
    </w:p>
    <w:p w:rsidR="00CB7CD6" w:rsidRPr="00C7647C" w:rsidRDefault="00CB7CD6" w:rsidP="00CB7CD6">
      <w:pPr>
        <w:pStyle w:val="a3"/>
        <w:ind w:firstLine="0"/>
        <w:rPr>
          <w:rFonts w:ascii="Palatino Linotype" w:hAnsi="Palatino Linotype"/>
          <w:b/>
          <w:bCs/>
          <w:caps/>
          <w:spacing w:val="2"/>
          <w:sz w:val="17"/>
          <w:szCs w:val="17"/>
        </w:rPr>
      </w:pPr>
      <w:proofErr w:type="gramStart"/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Президенти 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урии</w:t>
      </w:r>
      <w:proofErr w:type="gramEnd"/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 То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икистон             Эмомал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 </w:t>
      </w:r>
      <w:r w:rsidRPr="00C7647C">
        <w:rPr>
          <w:rFonts w:ascii="Palatino Linotype" w:hAnsi="Palatino Linotype"/>
          <w:b/>
          <w:bCs/>
          <w:caps/>
          <w:spacing w:val="2"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caps/>
          <w:spacing w:val="2"/>
          <w:sz w:val="17"/>
          <w:szCs w:val="17"/>
        </w:rPr>
        <w:t>мон</w:t>
      </w:r>
    </w:p>
    <w:p w:rsidR="00CB7CD6" w:rsidRPr="00C7647C" w:rsidRDefault="00CB7CD6" w:rsidP="00CB7CD6">
      <w:pPr>
        <w:pStyle w:val="a3"/>
        <w:ind w:firstLine="0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ш. Душанбе, 3 январи соли 2024, № 2023</w:t>
      </w:r>
    </w:p>
    <w:p w:rsidR="00CB7CD6" w:rsidRPr="00C7647C" w:rsidRDefault="00CB7CD6" w:rsidP="00CB7CD6">
      <w:pPr>
        <w:pStyle w:val="a3"/>
        <w:rPr>
          <w:rFonts w:ascii="Palatino Linotype" w:hAnsi="Palatino Linotype"/>
        </w:rPr>
      </w:pPr>
    </w:p>
    <w:p w:rsidR="00CB7CD6" w:rsidRPr="00C7647C" w:rsidRDefault="00CB7CD6" w:rsidP="00CB7CD6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CB7CD6" w:rsidRPr="00C7647C" w:rsidRDefault="00CB7CD6" w:rsidP="00CB7CD6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CB7CD6" w:rsidRPr="00C7647C" w:rsidRDefault="00CB7CD6" w:rsidP="00CB7CD6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CB7CD6" w:rsidRPr="00C7647C" w:rsidRDefault="00CB7CD6" w:rsidP="00CB7CD6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CB7CD6" w:rsidRPr="00C7647C" w:rsidRDefault="00CB7CD6" w:rsidP="00CB7CD6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адвокатура ва фаъолияти адвокат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>»</w:t>
      </w:r>
    </w:p>
    <w:p w:rsidR="00CB7CD6" w:rsidRPr="00C7647C" w:rsidRDefault="00CB7CD6" w:rsidP="00CB7CD6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CB7CD6" w:rsidRPr="00C7647C" w:rsidRDefault="00CB7CD6" w:rsidP="00CB7CD6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  <w:r w:rsidRPr="00C7647C">
        <w:rPr>
          <w:rFonts w:ascii="Palatino Linotype" w:hAnsi="Palatino Linotype"/>
        </w:rPr>
        <w:t xml:space="preserve"> </w:t>
      </w:r>
    </w:p>
    <w:p w:rsidR="00CB7CD6" w:rsidRPr="00C7647C" w:rsidRDefault="00CB7CD6" w:rsidP="00CB7CD6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адвокатура ва фаъолияти адвокат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CB7CD6" w:rsidRPr="00C7647C" w:rsidRDefault="00CB7CD6" w:rsidP="00CB7CD6">
      <w:pPr>
        <w:pStyle w:val="a3"/>
        <w:rPr>
          <w:rFonts w:ascii="Palatino Linotype" w:hAnsi="Palatino Linotype"/>
        </w:rPr>
      </w:pPr>
    </w:p>
    <w:p w:rsidR="00CB7CD6" w:rsidRPr="00C7647C" w:rsidRDefault="00CB7CD6" w:rsidP="00CB7CD6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лиси</w:t>
      </w:r>
    </w:p>
    <w:p w:rsidR="00CB7CD6" w:rsidRPr="00C7647C" w:rsidRDefault="00CB7CD6" w:rsidP="00CB7CD6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            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CB7CD6" w:rsidRPr="00C7647C" w:rsidRDefault="00CB7CD6" w:rsidP="00CB7CD6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444</w:t>
      </w:r>
    </w:p>
    <w:p w:rsidR="00CB7CD6" w:rsidRPr="00C7647C" w:rsidRDefault="00CB7CD6" w:rsidP="00CB7CD6">
      <w:pPr>
        <w:pStyle w:val="a3"/>
        <w:ind w:firstLine="0"/>
        <w:rPr>
          <w:rFonts w:ascii="Palatino Linotype" w:hAnsi="Palatino Linotype"/>
          <w:b/>
          <w:bCs/>
        </w:rPr>
      </w:pPr>
    </w:p>
    <w:p w:rsidR="00CB7CD6" w:rsidRPr="00C7647C" w:rsidRDefault="00CB7CD6" w:rsidP="00CB7CD6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CB7CD6" w:rsidRPr="00C7647C" w:rsidRDefault="00CB7CD6" w:rsidP="00CB7CD6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CB7CD6" w:rsidRPr="00C7647C" w:rsidRDefault="00CB7CD6" w:rsidP="00CB7CD6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CB7CD6" w:rsidRPr="00C7647C" w:rsidRDefault="00CB7CD6" w:rsidP="00CB7CD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CB7CD6" w:rsidRPr="00C7647C" w:rsidRDefault="00CB7CD6" w:rsidP="00CB7CD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адвокатура ва фаъолияти адвокат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>»</w:t>
      </w:r>
    </w:p>
    <w:p w:rsidR="00CB7CD6" w:rsidRPr="00C7647C" w:rsidRDefault="00CB7CD6" w:rsidP="00CB7CD6">
      <w:pPr>
        <w:pStyle w:val="a3"/>
        <w:rPr>
          <w:rFonts w:ascii="Palatino Linotype" w:hAnsi="Palatino Linotype"/>
        </w:rPr>
      </w:pPr>
    </w:p>
    <w:p w:rsidR="00CB7CD6" w:rsidRPr="00C7647C" w:rsidRDefault="00CB7CD6" w:rsidP="00CB7CD6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</w:p>
    <w:p w:rsidR="00CB7CD6" w:rsidRPr="00C7647C" w:rsidRDefault="00CB7CD6" w:rsidP="00CB7CD6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адвокатура ва фаъолияти адвокат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карда шавад.</w:t>
      </w:r>
    </w:p>
    <w:p w:rsidR="00CB7CD6" w:rsidRPr="00C7647C" w:rsidRDefault="00CB7CD6" w:rsidP="00CB7CD6">
      <w:pPr>
        <w:pStyle w:val="a3"/>
        <w:rPr>
          <w:rFonts w:ascii="Palatino Linotype" w:hAnsi="Palatino Linotype"/>
        </w:rPr>
      </w:pPr>
    </w:p>
    <w:p w:rsidR="00CB7CD6" w:rsidRPr="00C7647C" w:rsidRDefault="00CB7CD6" w:rsidP="00CB7CD6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намояндагони </w:t>
      </w:r>
    </w:p>
    <w:p w:rsidR="00CB7CD6" w:rsidRDefault="00CB7CD6" w:rsidP="00CB7CD6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ab/>
        <w:t xml:space="preserve">      М. </w:t>
      </w:r>
      <w:r w:rsidRPr="00C7647C">
        <w:rPr>
          <w:rFonts w:ascii="Palatino Linotype" w:hAnsi="Palatino Linotype"/>
          <w:b/>
          <w:bCs/>
          <w:caps/>
        </w:rPr>
        <w:t>Зокирзода</w:t>
      </w:r>
    </w:p>
    <w:p w:rsidR="00E96F7B" w:rsidRDefault="00CB7CD6" w:rsidP="00CB7CD6">
      <w:pPr>
        <w:pStyle w:val="a3"/>
        <w:ind w:firstLine="0"/>
      </w:pPr>
      <w:r w:rsidRPr="00C7647C">
        <w:rPr>
          <w:rFonts w:ascii="Palatino Linotype" w:hAnsi="Palatino Linotype"/>
          <w:b/>
          <w:bCs/>
        </w:rPr>
        <w:t>ш. Душанбе, 15 ноябри соли 2023, № 1161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D6"/>
    <w:rsid w:val="00CB7CD6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7A3F"/>
  <w15:chartTrackingRefBased/>
  <w15:docId w15:val="{34222170-2C94-4C8D-ABFD-3B370E41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B7CD6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CB7CD6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CB7CD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2024-01-08T12:00:00Z</dcterms:created>
  <dcterms:modified xsi:type="dcterms:W3CDTF">2024-01-08T12:00:00Z</dcterms:modified>
</cp:coreProperties>
</file>