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44" w:rsidRDefault="00F97544" w:rsidP="00247277">
      <w:pPr>
        <w:pStyle w:val="a3"/>
        <w:spacing w:line="240" w:lineRule="auto"/>
        <w:jc w:val="center"/>
        <w:rPr>
          <w:rFonts w:ascii="Times New Roman" w:hAnsi="Times New Roman" w:cs="Times New Roman"/>
          <w:caps w:val="0"/>
          <w:w w:val="100"/>
          <w:sz w:val="28"/>
          <w:szCs w:val="28"/>
          <w:lang w:val="tg-Cyrl-TJ"/>
        </w:rPr>
      </w:pPr>
      <w:r w:rsidRPr="00F97544">
        <w:rPr>
          <w:rFonts w:ascii="Times New Roman" w:hAnsi="Times New Roman" w:cs="Times New Roman"/>
          <w:caps w:val="0"/>
          <w:w w:val="100"/>
          <w:sz w:val="28"/>
          <w:szCs w:val="28"/>
        </w:rPr>
        <w:t>ҚОНУНИ ҶУМҲУРИИ ТОҶИКИСТОН</w:t>
      </w:r>
      <w:r w:rsidRPr="00F97544">
        <w:rPr>
          <w:rFonts w:ascii="Times New Roman" w:hAnsi="Times New Roman" w:cs="Times New Roman"/>
          <w:caps w:val="0"/>
          <w:w w:val="100"/>
          <w:sz w:val="28"/>
          <w:szCs w:val="28"/>
          <w:lang w:val="tg-Cyrl-TJ"/>
        </w:rPr>
        <w:t xml:space="preserve"> </w:t>
      </w:r>
    </w:p>
    <w:p w:rsidR="00247277" w:rsidRDefault="00F97544" w:rsidP="00247277">
      <w:pPr>
        <w:pStyle w:val="a3"/>
        <w:spacing w:line="240" w:lineRule="auto"/>
        <w:jc w:val="center"/>
        <w:rPr>
          <w:rFonts w:ascii="Times New Roman" w:hAnsi="Times New Roman" w:cs="Times New Roman"/>
          <w:bCs w:val="0"/>
          <w:caps w:val="0"/>
          <w:w w:val="100"/>
          <w:sz w:val="28"/>
          <w:szCs w:val="28"/>
          <w:lang w:val="tg-Cyrl-TJ"/>
        </w:rPr>
      </w:pPr>
      <w:r w:rsidRPr="00F97544">
        <w:rPr>
          <w:rFonts w:ascii="Times New Roman" w:hAnsi="Times New Roman" w:cs="Times New Roman"/>
          <w:bCs w:val="0"/>
          <w:caps w:val="0"/>
          <w:w w:val="100"/>
          <w:sz w:val="28"/>
          <w:szCs w:val="28"/>
          <w:lang w:val="tg-Cyrl-TJ"/>
        </w:rPr>
        <w:t>ОИД БА ВОРИД НАМУДАНИ ТАҒЙИРУ ИЛОВАҲО БА ҚОНУНИ ҶУМҲУРИИ ТОҶИКИСТОН «ДАР БОРАИ СУҒУРТАИ ПАСАНДОЗҲОИ ШАХСОНИ ВОҚЕӢ»</w:t>
      </w:r>
    </w:p>
    <w:p w:rsidR="00F97544" w:rsidRPr="00F97544" w:rsidRDefault="00F97544" w:rsidP="00247277">
      <w:pPr>
        <w:pStyle w:val="a3"/>
        <w:spacing w:line="240" w:lineRule="auto"/>
        <w:jc w:val="center"/>
        <w:rPr>
          <w:rFonts w:ascii="Times New Roman" w:hAnsi="Times New Roman" w:cs="Times New Roman"/>
          <w:w w:val="100"/>
          <w:sz w:val="28"/>
          <w:szCs w:val="28"/>
          <w:lang w:val="tg-Cyrl-TJ"/>
        </w:rPr>
      </w:pPr>
      <w:bookmarkStart w:id="0" w:name="_GoBack"/>
      <w:bookmarkEnd w:id="0"/>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1.</w:t>
      </w:r>
      <w:r w:rsidRPr="00FF6C97">
        <w:rPr>
          <w:rFonts w:ascii="Times New Roman" w:hAnsi="Times New Roman" w:cs="Times New Roman"/>
          <w:sz w:val="28"/>
          <w:szCs w:val="28"/>
        </w:rPr>
        <w:t xml:space="preserve"> Ба Қонуни Ҷумҳурии Тоҷикистон «Дар бораи суғуртаи пасандозҳои шахсони воқеӣ» аз 2 августи соли 2011 (Ахбори Маҷлиси Олии Ҷумҳурии Тоҷикистон, с. 2011, №7-8, мод. 612; с. 2015, №11, мод. 973; с. 2018, №7-8, мод. 534) тағйиру иловаҳои зерин ворид карда шаванд: </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 Дар моддаи 22:</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қисми 14 дар таҳрири зерин ифода карда шавад: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«14. Шахсе, ки аз пасандоздор ҳуқуқи талаб кардани пасандозро баъди фарорасии ҳолати суғуртавӣ соҳиб шудааст, ба гирифтани ҷубронпулӣ аз рӯи чунин пасандоз ҳуқуқ надорад, ба истиснои шахси воқеие, ки ҳуқуқи талаб кардани пасандози аз рӯи он ба пасандоздор ҷубронпулӣ пардохтнагардидаро бо тартиби мерос соҳиб шудааст. Меросхӯр ҳуқуқ дорад аз ҳуқуқҳои пасандоздори фавтида, ки Қонуни мазкур пешбинӣ намудааст, аз лаҳзаи ба меросхӯр додани шаҳодатномаи дахлдори ҳуқуқ ба мерос ё дигар ҳуҷҷати тасдиқкунандаи ҳуқуқи ӯ ба мерос ё ҳуқуқи истифодаи маблағҳои пулии меросгузор, истифода барад.»;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қисми 15 бо мазмуни зерин илова карда шавад: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«15. Ҳангоми бо тартиби мерос ба якчанд шахс гузаштани ҳуқуқи талаб кардани пасандози пасандоздор баъди фарорасии ҳолати суғуртавӣ, ҳар яке аз онҳо ҳуқуқ ба қисми ҷубронпулии ба пасандоздор пардохтнашударо ба андозаи баробар ба ҳуқуқи соҳибшудаи ӯ барои талаб кардани пасандози мазкур соҳиб мешавад. Пардохти ҷубронпулӣ ба меросхӯр аз рӯи пасандози мазкур аз пардохти ҷубронпулӣ ба ҳамон меросхӯр аз рӯи пасандозҳои дигар вобаста намебошад. Андозаи умумии пардохтҳо ба ҳамаи меросхӯрон аз рӯи пасандозе, ки ҳуқуқи талаб кардан ба он бо тартиби мерос гузаштааст, бо андозаи ниҳоии ҷубронпулӣ аз рӯи пасандози муқаррарнамудаи Қонуни мазкур маҳдуд карда мешавад.».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2. Дар қисми 1 моддаи 25 пас аз калимаи «суғуртавӣ» калимаҳо ва рақамҳои «, ба истиснои ҳолатҳои дар қисми 14 моддаи 22 Қонуни мазкур пешбинишуда,» илова карда шаванд.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2.</w:t>
      </w:r>
      <w:r w:rsidRPr="00FF6C97">
        <w:rPr>
          <w:rFonts w:ascii="Times New Roman" w:hAnsi="Times New Roman" w:cs="Times New Roman"/>
          <w:sz w:val="28"/>
          <w:szCs w:val="28"/>
        </w:rPr>
        <w:t xml:space="preserve"> Қонуни мазкур аз 1 январи соли 2021 мавриди амал қарор дода шавад. </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Президенти Ҷумҳурии Тоҷикистон                 Эмомалӣ </w:t>
      </w:r>
      <w:r w:rsidRPr="00FF6C97">
        <w:rPr>
          <w:rFonts w:ascii="Times New Roman" w:hAnsi="Times New Roman" w:cs="Times New Roman"/>
          <w:b/>
          <w:bCs/>
          <w:caps/>
          <w:sz w:val="28"/>
          <w:szCs w:val="28"/>
        </w:rPr>
        <w:t>Раҳмон</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24 декабри соли 2022, № 1943</w:t>
      </w:r>
    </w:p>
    <w:p w:rsidR="00247277" w:rsidRPr="00FF6C97" w:rsidRDefault="00247277" w:rsidP="00247277">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қарори</w:t>
      </w:r>
    </w:p>
    <w:p w:rsidR="00247277" w:rsidRPr="00FF6C97" w:rsidRDefault="00247277" w:rsidP="00247277">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Маҷ­лиси миллии Маҷлиси Олии Ҷумҳурии Тоҷикистон</w:t>
      </w:r>
    </w:p>
    <w:p w:rsidR="00247277" w:rsidRPr="00FF6C97" w:rsidRDefault="00247277" w:rsidP="00247277">
      <w:pPr>
        <w:pStyle w:val="a4"/>
        <w:suppressAutoHyphens/>
        <w:spacing w:line="240" w:lineRule="auto"/>
        <w:ind w:firstLine="0"/>
        <w:jc w:val="center"/>
        <w:rPr>
          <w:rFonts w:ascii="Times New Roman" w:hAnsi="Times New Roman" w:cs="Times New Roman"/>
          <w:b/>
          <w:bCs/>
          <w:sz w:val="28"/>
          <w:szCs w:val="28"/>
        </w:rPr>
      </w:pPr>
    </w:p>
    <w:p w:rsidR="00247277" w:rsidRPr="00FF6C97" w:rsidRDefault="00247277" w:rsidP="00247277">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суғуртаи пасандозҳои шахсони воқеӣ»</w:t>
      </w:r>
    </w:p>
    <w:p w:rsidR="00247277" w:rsidRPr="00FF6C97" w:rsidRDefault="00247277" w:rsidP="00247277">
      <w:pPr>
        <w:pStyle w:val="a4"/>
        <w:spacing w:line="240" w:lineRule="auto"/>
        <w:rPr>
          <w:rFonts w:ascii="Times New Roman" w:hAnsi="Times New Roman" w:cs="Times New Roman"/>
          <w:sz w:val="28"/>
          <w:szCs w:val="28"/>
        </w:rPr>
      </w:pPr>
    </w:p>
    <w:p w:rsidR="00247277" w:rsidRPr="00FF6C97" w:rsidRDefault="00247277" w:rsidP="00247277">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w:t>
      </w:r>
      <w:r w:rsidRPr="00FF6C97">
        <w:rPr>
          <w:rFonts w:ascii="Times New Roman" w:hAnsi="Times New Roman" w:cs="Times New Roman"/>
          <w:sz w:val="28"/>
          <w:szCs w:val="28"/>
        </w:rPr>
        <w:lastRenderedPageBreak/>
        <w:t xml:space="preserve">Тоҷикистон «Оид ба ворид намудани тағйиру иловаҳо ба Қонуни Ҷумҳурии Тоҷикистон «Дар бораи суғуртаи пасандозҳои шахсони воқеӣ»-ро баррасӣ </w:t>
      </w:r>
      <w:proofErr w:type="gramStart"/>
      <w:r w:rsidRPr="00FF6C97">
        <w:rPr>
          <w:rFonts w:ascii="Times New Roman" w:hAnsi="Times New Roman" w:cs="Times New Roman"/>
          <w:sz w:val="28"/>
          <w:szCs w:val="28"/>
        </w:rPr>
        <w:t xml:space="preserve">намуда,  </w:t>
      </w:r>
      <w:r w:rsidRPr="00FF6C97">
        <w:rPr>
          <w:rFonts w:ascii="Times New Roman" w:hAnsi="Times New Roman" w:cs="Times New Roman"/>
          <w:b/>
          <w:bCs/>
          <w:sz w:val="28"/>
          <w:szCs w:val="28"/>
        </w:rPr>
        <w:t>қарор</w:t>
      </w:r>
      <w:proofErr w:type="gramEnd"/>
      <w:r w:rsidRPr="00FF6C97">
        <w:rPr>
          <w:rFonts w:ascii="Times New Roman" w:hAnsi="Times New Roman" w:cs="Times New Roman"/>
          <w:b/>
          <w:bCs/>
          <w:sz w:val="28"/>
          <w:szCs w:val="28"/>
        </w:rPr>
        <w:t xml:space="preserve"> мекунад: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суғуртаи пасандозҳои шахсони воқеӣ» ҷонибдорӣ карда шавад.</w:t>
      </w:r>
    </w:p>
    <w:p w:rsidR="00247277" w:rsidRPr="00FF6C97" w:rsidRDefault="00247277" w:rsidP="00247277">
      <w:pPr>
        <w:pStyle w:val="a4"/>
        <w:spacing w:line="240" w:lineRule="auto"/>
        <w:ind w:firstLine="0"/>
        <w:rPr>
          <w:rFonts w:ascii="Times New Roman" w:hAnsi="Times New Roman" w:cs="Times New Roman"/>
          <w:b/>
          <w:bCs/>
          <w:sz w:val="28"/>
          <w:szCs w:val="28"/>
        </w:rPr>
      </w:pP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миллии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Маҷлиси Олии Ҷумҳурии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Тоҷикистон                       Рустами </w:t>
      </w:r>
      <w:r w:rsidRPr="00FF6C97">
        <w:rPr>
          <w:rFonts w:ascii="Times New Roman" w:hAnsi="Times New Roman" w:cs="Times New Roman"/>
          <w:b/>
          <w:bCs/>
          <w:caps/>
          <w:sz w:val="28"/>
          <w:szCs w:val="28"/>
        </w:rPr>
        <w:t>Эмомалӣ</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16 декабри соли 2022, № 344</w:t>
      </w:r>
    </w:p>
    <w:p w:rsidR="00247277" w:rsidRPr="00FF6C97" w:rsidRDefault="00247277" w:rsidP="00247277">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қарори </w:t>
      </w:r>
    </w:p>
    <w:p w:rsidR="00247277" w:rsidRPr="00FF6C97" w:rsidRDefault="00247277" w:rsidP="00247277">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caps/>
          <w:sz w:val="28"/>
          <w:szCs w:val="28"/>
        </w:rPr>
        <w:t>Маҷлиси намояндагони Маҷлиси Олии Ҷумҳурии Тоҷикистон</w:t>
      </w:r>
    </w:p>
    <w:p w:rsidR="00247277" w:rsidRPr="00FF6C97" w:rsidRDefault="00247277" w:rsidP="00247277">
      <w:pPr>
        <w:pStyle w:val="a4"/>
        <w:suppressAutoHyphens/>
        <w:spacing w:line="240" w:lineRule="auto"/>
        <w:ind w:firstLine="0"/>
        <w:jc w:val="center"/>
        <w:rPr>
          <w:rFonts w:ascii="Times New Roman" w:hAnsi="Times New Roman" w:cs="Times New Roman"/>
          <w:b/>
          <w:bCs/>
          <w:sz w:val="28"/>
          <w:szCs w:val="28"/>
        </w:rPr>
      </w:pPr>
    </w:p>
    <w:p w:rsidR="00247277" w:rsidRPr="00FF6C97" w:rsidRDefault="00247277" w:rsidP="00247277">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суғуртаи пасандозҳои шахсони воқеӣ»</w:t>
      </w:r>
    </w:p>
    <w:p w:rsidR="00247277" w:rsidRPr="00FF6C97" w:rsidRDefault="00247277" w:rsidP="00247277">
      <w:pPr>
        <w:pStyle w:val="a4"/>
        <w:spacing w:line="240" w:lineRule="auto"/>
        <w:rPr>
          <w:rFonts w:ascii="Times New Roman" w:hAnsi="Times New Roman" w:cs="Times New Roman"/>
          <w:sz w:val="28"/>
          <w:szCs w:val="28"/>
        </w:rPr>
      </w:pPr>
    </w:p>
    <w:p w:rsidR="00247277" w:rsidRPr="00FF6C97" w:rsidRDefault="00247277" w:rsidP="00247277">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Мутобиқи моддаи 60 Конститутсияи Ҷумҳурии Тоҷикистон Маҷлиси намояндагони Маҷлиси </w:t>
      </w:r>
      <w:proofErr w:type="gramStart"/>
      <w:r w:rsidRPr="00FF6C97">
        <w:rPr>
          <w:rFonts w:ascii="Times New Roman" w:hAnsi="Times New Roman" w:cs="Times New Roman"/>
          <w:sz w:val="28"/>
          <w:szCs w:val="28"/>
        </w:rPr>
        <w:t>Олии  Ҷумҳурии</w:t>
      </w:r>
      <w:proofErr w:type="gramEnd"/>
      <w:r w:rsidRPr="00FF6C97">
        <w:rPr>
          <w:rFonts w:ascii="Times New Roman" w:hAnsi="Times New Roman" w:cs="Times New Roman"/>
          <w:sz w:val="28"/>
          <w:szCs w:val="28"/>
        </w:rPr>
        <w:t xml:space="preserve"> Тоҷикистон </w:t>
      </w:r>
      <w:r w:rsidRPr="00FF6C97">
        <w:rPr>
          <w:rFonts w:ascii="Times New Roman" w:hAnsi="Times New Roman" w:cs="Times New Roman"/>
          <w:b/>
          <w:bCs/>
          <w:sz w:val="28"/>
          <w:szCs w:val="28"/>
        </w:rPr>
        <w:t>қарор мекунад:</w:t>
      </w:r>
    </w:p>
    <w:p w:rsidR="00247277" w:rsidRPr="00FF6C97" w:rsidRDefault="00247277" w:rsidP="00247277">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суғуртаи пасандозҳои шахсони воқеӣ» қабул карда шавад.</w:t>
      </w:r>
    </w:p>
    <w:p w:rsidR="00247277" w:rsidRPr="00FF6C97" w:rsidRDefault="00247277" w:rsidP="00247277">
      <w:pPr>
        <w:pStyle w:val="a4"/>
        <w:spacing w:line="240" w:lineRule="auto"/>
        <w:rPr>
          <w:rFonts w:ascii="Times New Roman" w:hAnsi="Times New Roman" w:cs="Times New Roman"/>
          <w:sz w:val="28"/>
          <w:szCs w:val="28"/>
        </w:rPr>
      </w:pP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намояндагони Маҷлиси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Олии Ҷумҳурии </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Тоҷикистон              М. </w:t>
      </w:r>
      <w:r w:rsidRPr="00FF6C97">
        <w:rPr>
          <w:rFonts w:ascii="Times New Roman" w:hAnsi="Times New Roman" w:cs="Times New Roman"/>
          <w:b/>
          <w:bCs/>
          <w:caps/>
          <w:sz w:val="28"/>
          <w:szCs w:val="28"/>
        </w:rPr>
        <w:t>Зокирзода</w:t>
      </w:r>
    </w:p>
    <w:p w:rsidR="00247277" w:rsidRPr="00FF6C97" w:rsidRDefault="00247277" w:rsidP="00247277">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ш. Душанбе, </w:t>
      </w:r>
    </w:p>
    <w:p w:rsidR="00247277" w:rsidRPr="00FF6C97" w:rsidRDefault="00247277" w:rsidP="00247277">
      <w:pPr>
        <w:pStyle w:val="a4"/>
        <w:spacing w:line="240" w:lineRule="auto"/>
        <w:ind w:firstLine="0"/>
        <w:rPr>
          <w:rFonts w:ascii="Times New Roman" w:hAnsi="Times New Roman" w:cs="Times New Roman"/>
          <w:sz w:val="28"/>
          <w:szCs w:val="28"/>
        </w:rPr>
      </w:pPr>
      <w:r w:rsidRPr="00FF6C97">
        <w:rPr>
          <w:rFonts w:ascii="Times New Roman" w:hAnsi="Times New Roman" w:cs="Times New Roman"/>
          <w:b/>
          <w:bCs/>
          <w:sz w:val="28"/>
          <w:szCs w:val="28"/>
        </w:rPr>
        <w:t>2 ноябри соли 2022, № 893</w:t>
      </w:r>
    </w:p>
    <w:p w:rsidR="0081720E" w:rsidRDefault="0081720E"/>
    <w:sectPr w:rsidR="0081720E" w:rsidSect="0077588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77"/>
    <w:rsid w:val="00247277"/>
    <w:rsid w:val="0081720E"/>
    <w:rsid w:val="00F9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9305"/>
  <w15:chartTrackingRefBased/>
  <w15:docId w15:val="{78E8568D-A5FF-466B-ADAB-F37870BA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247277"/>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247277"/>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2022-12-30T15:03:00Z</dcterms:created>
  <dcterms:modified xsi:type="dcterms:W3CDTF">2022-12-30T15:03:00Z</dcterms:modified>
</cp:coreProperties>
</file>