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BB" w:rsidRPr="00980DF0" w:rsidRDefault="004B44BB" w:rsidP="004B44B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/>
          <w:b/>
          <w:bCs/>
          <w:sz w:val="34"/>
          <w:szCs w:val="34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Қ</w:t>
      </w:r>
      <w:r w:rsidRPr="00706B86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онуни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 xml:space="preserve"> 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Ҷ</w:t>
      </w:r>
      <w:r w:rsidRPr="00706B86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ҳ</w:t>
      </w:r>
      <w:r w:rsidRPr="00706B86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ҷ</w:t>
      </w:r>
      <w:r w:rsidRPr="00706B86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икистон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 xml:space="preserve"> 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 xml:space="preserve"> </w:t>
      </w:r>
      <w:bookmarkStart w:id="0" w:name="_GoBack"/>
      <w:bookmarkEnd w:id="0"/>
      <w:r w:rsidRPr="00980DF0">
        <w:rPr>
          <w:rFonts w:ascii="Palatino Linotype" w:hAnsi="Palatino Linotype"/>
          <w:b/>
          <w:bCs/>
          <w:sz w:val="34"/>
          <w:szCs w:val="34"/>
        </w:rPr>
        <w:t>Оид ба ворид намудани та</w:t>
      </w:r>
      <w:r>
        <w:rPr>
          <w:rFonts w:ascii="Palatino Linotype" w:hAnsi="Palatino Linotype"/>
          <w:b/>
          <w:bCs/>
          <w:sz w:val="34"/>
          <w:szCs w:val="34"/>
        </w:rPr>
        <w:t>ғ</w:t>
      </w:r>
      <w:r w:rsidRPr="00980DF0">
        <w:rPr>
          <w:rFonts w:ascii="Palatino Linotype" w:hAnsi="Palatino Linotype"/>
          <w:b/>
          <w:bCs/>
          <w:sz w:val="34"/>
          <w:szCs w:val="34"/>
        </w:rPr>
        <w:t>йиру илова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 xml:space="preserve">о ба </w:t>
      </w:r>
      <w:r>
        <w:rPr>
          <w:rFonts w:ascii="Palatino Linotype" w:hAnsi="Palatino Linotype"/>
          <w:b/>
          <w:bCs/>
          <w:sz w:val="34"/>
          <w:szCs w:val="34"/>
        </w:rPr>
        <w:t>Қ</w:t>
      </w:r>
      <w:r w:rsidRPr="00980DF0">
        <w:rPr>
          <w:rFonts w:ascii="Palatino Linotype" w:hAnsi="Palatino Linotype"/>
          <w:b/>
          <w:bCs/>
          <w:sz w:val="34"/>
          <w:szCs w:val="34"/>
        </w:rPr>
        <w:t xml:space="preserve">онуни </w:t>
      </w:r>
      <w:r>
        <w:rPr>
          <w:rFonts w:ascii="Palatino Linotype" w:hAnsi="Palatino Linotype"/>
          <w:b/>
          <w:bCs/>
          <w:sz w:val="34"/>
          <w:szCs w:val="34"/>
        </w:rPr>
        <w:t>Ҷ</w:t>
      </w:r>
      <w:r w:rsidRPr="00980DF0">
        <w:rPr>
          <w:rFonts w:ascii="Palatino Linotype" w:hAnsi="Palatino Linotype"/>
          <w:b/>
          <w:bCs/>
          <w:sz w:val="34"/>
          <w:szCs w:val="34"/>
        </w:rPr>
        <w:t>ум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>урии То</w:t>
      </w:r>
      <w:r>
        <w:rPr>
          <w:rFonts w:ascii="Palatino Linotype" w:hAnsi="Palatino Linotype"/>
          <w:b/>
          <w:bCs/>
          <w:sz w:val="34"/>
          <w:szCs w:val="34"/>
        </w:rPr>
        <w:t>ҷ</w:t>
      </w:r>
      <w:r w:rsidRPr="00980DF0">
        <w:rPr>
          <w:rFonts w:ascii="Palatino Linotype" w:hAnsi="Palatino Linotype"/>
          <w:b/>
          <w:bCs/>
          <w:sz w:val="34"/>
          <w:szCs w:val="34"/>
        </w:rPr>
        <w:t xml:space="preserve">икистон «Дар бораи 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>удуд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>ои табиии махсус му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>офизатшаванда»</w:t>
      </w:r>
      <w:r w:rsidRPr="00980DF0">
        <w:rPr>
          <w:rFonts w:ascii="Palatino Linotype" w:hAnsi="Palatino Linotype"/>
          <w:b/>
          <w:bCs/>
        </w:rPr>
        <w:t xml:space="preserve"> 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>Моддаи 1.</w:t>
      </w:r>
      <w:r w:rsidRPr="00980DF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табиии махсус му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офизатшаванда» аз 26 декабри соли 2011 (Ахбори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икистон, с. 2011, №12, мод. 852; с. 2014, №11, мод. 668) та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зерин ворид карда шаванд: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1. Дар моддаи 1: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сархати ёзда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ум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«- </w:t>
      </w:r>
      <w:r w:rsidRPr="00980DF0">
        <w:rPr>
          <w:rFonts w:ascii="Palatino Linotype" w:hAnsi="Palatino Linotype"/>
          <w:b/>
          <w:bCs/>
        </w:rPr>
        <w:t>сайё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ии эколог</w:t>
      </w:r>
      <w:r>
        <w:rPr>
          <w:rFonts w:ascii="Palatino Linotype" w:hAnsi="Palatino Linotype"/>
          <w:b/>
          <w:bCs/>
        </w:rPr>
        <w:t>ӣ</w:t>
      </w:r>
      <w:r w:rsidRPr="00980DF0">
        <w:rPr>
          <w:rFonts w:ascii="Palatino Linotype" w:hAnsi="Palatino Linotype"/>
        </w:rPr>
        <w:t xml:space="preserve"> – намуди сайё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ие, ки дар му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ити табиат сурат гирифта, 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сади он тамошои манзара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, дастгирии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ифзи му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ити зист ва халалдор насохтани ягонагии система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эколог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мебошад;»;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дар сархати дувозда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ум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«бо 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«амал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намудани фаъолияти» ва аломати ну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тавергул «;»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сархати сезда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ум бо мазмуни зерин илова карда шавад: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«- 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удуд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ои табиии махсус му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офизатшаванда</w:t>
      </w:r>
      <w:r w:rsidRPr="00980DF0">
        <w:rPr>
          <w:rFonts w:ascii="Palatino Linotype" w:hAnsi="Palatino Linotype"/>
        </w:rPr>
        <w:t xml:space="preserve"> - фаъолияте, ки барои ниго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бар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арорсозии комплекс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 ва объект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пурарзиши таби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пешгирии ифлосшав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таназзул, вайроншав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харобшав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бар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амх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таъсири дигари манфии фаъолияти хо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агидор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ба он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о, таъмини риояи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ифз ва истифодаи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табиии махсус му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офизатшаванда амал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карда мешавад.».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2. Аз матни моддаи 2 калимаи «(Сар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онуни)» хори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3. Аз сархати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аштуми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моддаи 3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«осоиш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, табобатию» хори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4. Дар номи моддаи 4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</w:t>
      </w:r>
      <w:r w:rsidRPr="00980DF0">
        <w:rPr>
          <w:rFonts w:ascii="Palatino Linotype" w:hAnsi="Palatino Linotype"/>
          <w:b/>
          <w:bCs/>
        </w:rPr>
        <w:t>«Моликияти давлат</w:t>
      </w:r>
      <w:r>
        <w:rPr>
          <w:rFonts w:ascii="Palatino Linotype" w:hAnsi="Palatino Linotype"/>
          <w:b/>
          <w:bCs/>
        </w:rPr>
        <w:t>ӣ</w:t>
      </w:r>
      <w:r w:rsidRPr="00980DF0">
        <w:rPr>
          <w:rFonts w:ascii="Palatino Linotype" w:hAnsi="Palatino Linotype"/>
          <w:b/>
          <w:bCs/>
        </w:rPr>
        <w:t xml:space="preserve"> будани» </w:t>
      </w:r>
      <w:r w:rsidRPr="00980DF0">
        <w:rPr>
          <w:rFonts w:ascii="Palatino Linotype" w:hAnsi="Palatino Linotype"/>
        </w:rPr>
        <w:t>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</w:t>
      </w:r>
      <w:r w:rsidRPr="00980DF0">
        <w:rPr>
          <w:rFonts w:ascii="Palatino Linotype" w:hAnsi="Palatino Linotype"/>
          <w:b/>
          <w:bCs/>
        </w:rPr>
        <w:t xml:space="preserve"> «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и моликият ба»</w:t>
      </w:r>
      <w:r w:rsidRPr="00980DF0">
        <w:rPr>
          <w:rFonts w:ascii="Palatino Linotype" w:hAnsi="Palatino Linotype"/>
        </w:rPr>
        <w:t xml:space="preserve">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5. Дар сархати пан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уми моддаи 6 калимаи «ма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омоти» ба калимаи «ма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оми» иваз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6.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моддаи 10 пас аз калимаи «фонди» калимаи «мамн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ъго</w:t>
      </w:r>
      <w:r>
        <w:rPr>
          <w:rFonts w:ascii="Palatino Linotype" w:hAnsi="Palatino Linotype"/>
        </w:rPr>
        <w:t>ҳҳ</w:t>
      </w:r>
      <w:r w:rsidRPr="00980DF0">
        <w:rPr>
          <w:rFonts w:ascii="Palatino Linotype" w:hAnsi="Palatino Linotype"/>
        </w:rPr>
        <w:t>ои» илова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7.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моддаи 15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«шабакаи» ва «давлатии мамн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ию» мувофи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«система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ои» ва «мамн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ъго</w:t>
      </w:r>
      <w:r>
        <w:rPr>
          <w:rFonts w:ascii="Palatino Linotype" w:hAnsi="Palatino Linotype"/>
        </w:rPr>
        <w:t>ҳҳ</w:t>
      </w:r>
      <w:r w:rsidRPr="00980DF0">
        <w:rPr>
          <w:rFonts w:ascii="Palatino Linotype" w:hAnsi="Palatino Linotype"/>
        </w:rPr>
        <w:t>ои»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8. Дар моддаи 17: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дар номи модда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«захираи замин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аррар намудани минта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о» иваз карда шаванд; 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4B44BB" w:rsidRPr="00980DF0" w:rsidRDefault="004B44BB" w:rsidP="004B44BB">
      <w:pPr>
        <w:pStyle w:val="a3"/>
        <w:rPr>
          <w:rFonts w:ascii="Palatino Linotype" w:hAnsi="Palatino Linotype"/>
          <w:spacing w:val="4"/>
        </w:rPr>
      </w:pPr>
      <w:r w:rsidRPr="00980DF0">
        <w:rPr>
          <w:rFonts w:ascii="Palatino Linotype" w:hAnsi="Palatino Linotype"/>
          <w:spacing w:val="4"/>
        </w:rPr>
        <w:t>«1. Минта</w:t>
      </w:r>
      <w:r>
        <w:rPr>
          <w:rFonts w:ascii="Palatino Linotype" w:hAnsi="Palatino Linotype"/>
          <w:spacing w:val="4"/>
        </w:rPr>
        <w:t>қ</w:t>
      </w:r>
      <w:r w:rsidRPr="00980DF0">
        <w:rPr>
          <w:rFonts w:ascii="Palatino Linotype" w:hAnsi="Palatino Linotype"/>
          <w:spacing w:val="4"/>
        </w:rPr>
        <w:t>а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 xml:space="preserve">ои 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удуд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ои табиии махсус му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офизатшаванда бо пешни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оди ма</w:t>
      </w:r>
      <w:r>
        <w:rPr>
          <w:rFonts w:ascii="Palatino Linotype" w:hAnsi="Palatino Linotype"/>
          <w:spacing w:val="4"/>
        </w:rPr>
        <w:t>қ</w:t>
      </w:r>
      <w:r w:rsidRPr="00980DF0">
        <w:rPr>
          <w:rFonts w:ascii="Palatino Linotype" w:hAnsi="Palatino Linotype"/>
          <w:spacing w:val="4"/>
        </w:rPr>
        <w:t>оми ваколатдори давлат</w:t>
      </w:r>
      <w:r>
        <w:rPr>
          <w:rFonts w:ascii="Palatino Linotype" w:hAnsi="Palatino Linotype"/>
          <w:spacing w:val="4"/>
        </w:rPr>
        <w:t>ӣ</w:t>
      </w:r>
      <w:r w:rsidRPr="00980DF0">
        <w:rPr>
          <w:rFonts w:ascii="Palatino Linotype" w:hAnsi="Palatino Linotype"/>
          <w:spacing w:val="4"/>
        </w:rPr>
        <w:t xml:space="preserve"> ва дар мувофи</w:t>
      </w:r>
      <w:r>
        <w:rPr>
          <w:rFonts w:ascii="Palatino Linotype" w:hAnsi="Palatino Linotype"/>
          <w:spacing w:val="4"/>
        </w:rPr>
        <w:t>қ</w:t>
      </w:r>
      <w:r w:rsidRPr="00980DF0">
        <w:rPr>
          <w:rFonts w:ascii="Palatino Linotype" w:hAnsi="Palatino Linotype"/>
          <w:spacing w:val="4"/>
        </w:rPr>
        <w:t>а</w:t>
      </w:r>
      <w:r w:rsidRPr="00980DF0">
        <w:rPr>
          <w:rFonts w:ascii="Palatino Linotype" w:hAnsi="Palatino Linotype"/>
          <w:i/>
          <w:iCs/>
          <w:spacing w:val="4"/>
        </w:rPr>
        <w:t xml:space="preserve"> </w:t>
      </w:r>
      <w:r w:rsidRPr="00980DF0">
        <w:rPr>
          <w:rFonts w:ascii="Palatino Linotype" w:hAnsi="Palatino Linotype"/>
          <w:spacing w:val="4"/>
        </w:rPr>
        <w:t>бо ма</w:t>
      </w:r>
      <w:r>
        <w:rPr>
          <w:rFonts w:ascii="Palatino Linotype" w:hAnsi="Palatino Linotype"/>
          <w:spacing w:val="4"/>
        </w:rPr>
        <w:t>қ</w:t>
      </w:r>
      <w:r w:rsidRPr="00980DF0">
        <w:rPr>
          <w:rFonts w:ascii="Palatino Linotype" w:hAnsi="Palatino Linotype"/>
          <w:spacing w:val="4"/>
        </w:rPr>
        <w:t xml:space="preserve">омоти дахлдори 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окимияти и</w:t>
      </w:r>
      <w:r>
        <w:rPr>
          <w:rFonts w:ascii="Palatino Linotype" w:hAnsi="Palatino Linotype"/>
          <w:spacing w:val="4"/>
        </w:rPr>
        <w:t>ҷ</w:t>
      </w:r>
      <w:r w:rsidRPr="00980DF0">
        <w:rPr>
          <w:rFonts w:ascii="Palatino Linotype" w:hAnsi="Palatino Linotype"/>
          <w:spacing w:val="4"/>
        </w:rPr>
        <w:t>роия дар ма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ал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 xml:space="preserve">о аз тарафи 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 xml:space="preserve">укумати </w:t>
      </w:r>
      <w:r>
        <w:rPr>
          <w:rFonts w:ascii="Palatino Linotype" w:hAnsi="Palatino Linotype"/>
          <w:spacing w:val="4"/>
        </w:rPr>
        <w:t>Ҷ</w:t>
      </w:r>
      <w:r w:rsidRPr="00980DF0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980DF0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980DF0">
        <w:rPr>
          <w:rFonts w:ascii="Palatino Linotype" w:hAnsi="Palatino Linotype"/>
          <w:spacing w:val="4"/>
        </w:rPr>
        <w:t>икистон му</w:t>
      </w:r>
      <w:r>
        <w:rPr>
          <w:rFonts w:ascii="Palatino Linotype" w:hAnsi="Palatino Linotype"/>
          <w:spacing w:val="4"/>
        </w:rPr>
        <w:t>қ</w:t>
      </w:r>
      <w:r w:rsidRPr="00980DF0">
        <w:rPr>
          <w:rFonts w:ascii="Palatino Linotype" w:hAnsi="Palatino Linotype"/>
          <w:spacing w:val="4"/>
        </w:rPr>
        <w:t xml:space="preserve">аррар карда мешаванд.»; 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«захира кардани замин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аррар намудани минта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9.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1, 3, 4 ва 5 моддаи 18, сархати пан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исми 2 моддаи 26, сархати дуюми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моддаи 45 калимаи «туризми» ва «Туризми»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«сайё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ии» ва «Сайё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ии»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10. Дар сархати сеюми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моддаи 19 калимаи «ма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ои» ба калимаи «э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тиё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оти» иваз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11.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аддимавии моддаи 20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«Мамн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ъго</w:t>
      </w:r>
      <w:r>
        <w:rPr>
          <w:rFonts w:ascii="Palatino Linotype" w:hAnsi="Palatino Linotype"/>
        </w:rPr>
        <w:t>ҳҳ</w:t>
      </w:r>
      <w:r w:rsidRPr="00980DF0">
        <w:rPr>
          <w:rFonts w:ascii="Palatino Linotype" w:hAnsi="Palatino Linotype"/>
        </w:rPr>
        <w:t>ои табиии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зеринро таъмин менамоянд:».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12. Дар моддаи 23: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аддимавии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«мумкин аст»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озат дода мешавад»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lastRenderedPageBreak/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4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«бо 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озати маъмурияти мамн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ъго</w:t>
      </w:r>
      <w:r>
        <w:rPr>
          <w:rFonts w:ascii="Palatino Linotype" w:hAnsi="Palatino Linotype"/>
        </w:rPr>
        <w:t>ҳҳ</w:t>
      </w:r>
      <w:r w:rsidRPr="00980DF0">
        <w:rPr>
          <w:rFonts w:ascii="Palatino Linotype" w:hAnsi="Palatino Linotype"/>
        </w:rPr>
        <w:t>о мумкин аст»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«аз тарафи маъмурияти мамн</w:t>
      </w:r>
      <w:r>
        <w:rPr>
          <w:rFonts w:ascii="Palatino Linotype" w:hAnsi="Palatino Linotype"/>
        </w:rPr>
        <w:t>ӯ</w:t>
      </w:r>
      <w:r w:rsidRPr="00980DF0">
        <w:rPr>
          <w:rFonts w:ascii="Palatino Linotype" w:hAnsi="Palatino Linotype"/>
        </w:rPr>
        <w:t>ъго</w:t>
      </w:r>
      <w:r>
        <w:rPr>
          <w:rFonts w:ascii="Palatino Linotype" w:hAnsi="Palatino Linotype"/>
        </w:rPr>
        <w:t>ҳҳ</w:t>
      </w:r>
      <w:r w:rsidRPr="00980DF0">
        <w:rPr>
          <w:rFonts w:ascii="Palatino Linotype" w:hAnsi="Palatino Linotype"/>
        </w:rPr>
        <w:t>о 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озат дода мешавад»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13.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моддаи 24 калимаи «биосфера»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«биолог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ландшафт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иваз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14. Ба матни моддаи 25 пас аз калимаи «додани» калимаи «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итъа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ои» илова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15. Дар моддаи 26: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дар номи модда калимаи «Мав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еи» ба калимаи «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удуди» иваз карда шавад;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«1. Парк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удуди замин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барои ин 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удо кардашуда, инчунин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итъа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замини истифодабарандагони дигар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ойгир карда мешаванд.»;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аддимавии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дар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рири зерин ифода карда шавад: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«2. Парк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зеринро таъмин менамоянд:».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16.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5 моддаи 35 калимаи «тамошого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«минта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аи намоиш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иваз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17. Дар моддаи 36: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«тиб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арраршуда ан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ом дода мешавад»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«бо тартиби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аррарнамудаи санад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амал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карда мешаванд»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«хадамоти» ва «нодир ва зери 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диди» мувофи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«ну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назорати» ва «нодир, нобудшаванда ё зери хатари»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18. Дар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умлаи якуми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моддаи 39 калимаи «замин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итъа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замини» иваз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19.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моддаи 40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ва «а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олии та</w:t>
      </w:r>
      <w:r>
        <w:rPr>
          <w:rFonts w:ascii="Palatino Linotype" w:hAnsi="Palatino Linotype"/>
        </w:rPr>
        <w:t>ҳҷ</w:t>
      </w:r>
      <w:r w:rsidRPr="00980DF0">
        <w:rPr>
          <w:rFonts w:ascii="Palatino Linotype" w:hAnsi="Palatino Linotype"/>
        </w:rPr>
        <w:t>оии» мувофи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ан ба 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«сокинони 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ал» ва «сокинони 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аллии»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20.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моддаи 41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«бу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ети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таъмин»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исоби бу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ети давлат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мабла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гузор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иваз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21. Аз номи боби 10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«ОСОИШ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, ТАБОБАТИЮ»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22. Дар моддаи 43: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- аз номи модда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«осоиш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табобатию» хори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1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«осоиш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ва табобатию солимгардонии таби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«табиии солимгардон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>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аз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калимаи «табобатию» хори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23. Дар моддаи 44: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«манзара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табиатро»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«ландшафт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табииро»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калимаи «туризм» ба калимаи «сайё</w:t>
      </w:r>
      <w:r>
        <w:rPr>
          <w:rFonts w:ascii="Palatino Linotype" w:hAnsi="Palatino Linotype"/>
        </w:rPr>
        <w:t>ҳӣ</w:t>
      </w:r>
      <w:r w:rsidRPr="00980DF0">
        <w:rPr>
          <w:rFonts w:ascii="Palatino Linotype" w:hAnsi="Palatino Linotype"/>
        </w:rPr>
        <w:t xml:space="preserve">» иваз карда шавад. 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24.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моддаи 47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«ё ин ки низоми фаъолияти хо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агидории танзимшаванда»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«ва ё низоми ба ма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ифзи табиат танзимшавандаи истифодаи замин» иваз карда шаванд. 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25.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2 моддаи 48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«аз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умлаи» ва «мебошанд» мувофи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«ба во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ид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ои кории» ва «дохил мешаванд» иваз карда шаванд. 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26. Дар моддаи 49:</w:t>
      </w:r>
    </w:p>
    <w:p w:rsidR="004B44BB" w:rsidRPr="00980DF0" w:rsidRDefault="004B44BB" w:rsidP="004B44BB">
      <w:pPr>
        <w:pStyle w:val="a3"/>
        <w:rPr>
          <w:rFonts w:ascii="Palatino Linotype" w:hAnsi="Palatino Linotype"/>
          <w:spacing w:val="5"/>
        </w:rPr>
      </w:pPr>
      <w:r w:rsidRPr="00980DF0">
        <w:rPr>
          <w:rFonts w:ascii="Palatino Linotype" w:hAnsi="Palatino Linotype"/>
          <w:spacing w:val="5"/>
        </w:rPr>
        <w:t xml:space="preserve">- дар </w:t>
      </w:r>
      <w:r>
        <w:rPr>
          <w:rFonts w:ascii="Palatino Linotype" w:hAnsi="Palatino Linotype"/>
          <w:spacing w:val="5"/>
        </w:rPr>
        <w:t>қ</w:t>
      </w:r>
      <w:r w:rsidRPr="00980DF0">
        <w:rPr>
          <w:rFonts w:ascii="Palatino Linotype" w:hAnsi="Palatino Linotype"/>
          <w:spacing w:val="5"/>
        </w:rPr>
        <w:t>исми 2 калима</w:t>
      </w:r>
      <w:r>
        <w:rPr>
          <w:rFonts w:ascii="Palatino Linotype" w:hAnsi="Palatino Linotype"/>
          <w:spacing w:val="5"/>
        </w:rPr>
        <w:t>ҳ</w:t>
      </w:r>
      <w:r w:rsidRPr="00980DF0">
        <w:rPr>
          <w:rFonts w:ascii="Palatino Linotype" w:hAnsi="Palatino Linotype"/>
          <w:spacing w:val="5"/>
        </w:rPr>
        <w:t>ои «нисбати он</w:t>
      </w:r>
      <w:r>
        <w:rPr>
          <w:rFonts w:ascii="Palatino Linotype" w:hAnsi="Palatino Linotype"/>
          <w:spacing w:val="5"/>
        </w:rPr>
        <w:t>ҳ</w:t>
      </w:r>
      <w:r w:rsidRPr="00980DF0">
        <w:rPr>
          <w:rFonts w:ascii="Palatino Linotype" w:hAnsi="Palatino Linotype"/>
          <w:spacing w:val="5"/>
        </w:rPr>
        <w:t>о ба суд шикоят кардан мумкин аст» ба калима</w:t>
      </w:r>
      <w:r>
        <w:rPr>
          <w:rFonts w:ascii="Palatino Linotype" w:hAnsi="Palatino Linotype"/>
          <w:spacing w:val="5"/>
        </w:rPr>
        <w:t>ҳ</w:t>
      </w:r>
      <w:r w:rsidRPr="00980DF0">
        <w:rPr>
          <w:rFonts w:ascii="Palatino Linotype" w:hAnsi="Palatino Linotype"/>
          <w:spacing w:val="5"/>
        </w:rPr>
        <w:t xml:space="preserve">ои «дар </w:t>
      </w:r>
      <w:r>
        <w:rPr>
          <w:rFonts w:ascii="Palatino Linotype" w:hAnsi="Palatino Linotype"/>
          <w:spacing w:val="5"/>
        </w:rPr>
        <w:t>ҳ</w:t>
      </w:r>
      <w:r w:rsidRPr="00980DF0">
        <w:rPr>
          <w:rFonts w:ascii="Palatino Linotype" w:hAnsi="Palatino Linotype"/>
          <w:spacing w:val="5"/>
        </w:rPr>
        <w:t>олати нороз</w:t>
      </w:r>
      <w:r>
        <w:rPr>
          <w:rFonts w:ascii="Palatino Linotype" w:hAnsi="Palatino Linotype"/>
          <w:spacing w:val="5"/>
        </w:rPr>
        <w:t>ӣ</w:t>
      </w:r>
      <w:r w:rsidRPr="00980DF0">
        <w:rPr>
          <w:rFonts w:ascii="Palatino Linotype" w:hAnsi="Palatino Linotype"/>
          <w:spacing w:val="5"/>
        </w:rPr>
        <w:t xml:space="preserve"> будан, он</w:t>
      </w:r>
      <w:r>
        <w:rPr>
          <w:rFonts w:ascii="Palatino Linotype" w:hAnsi="Palatino Linotype"/>
          <w:spacing w:val="5"/>
        </w:rPr>
        <w:t>ҳ</w:t>
      </w:r>
      <w:r w:rsidRPr="00980DF0">
        <w:rPr>
          <w:rFonts w:ascii="Palatino Linotype" w:hAnsi="Palatino Linotype"/>
          <w:spacing w:val="5"/>
        </w:rPr>
        <w:t xml:space="preserve">о </w:t>
      </w:r>
      <w:r>
        <w:rPr>
          <w:rFonts w:ascii="Palatino Linotype" w:hAnsi="Palatino Linotype"/>
          <w:spacing w:val="5"/>
        </w:rPr>
        <w:t>ҳ</w:t>
      </w:r>
      <w:r w:rsidRPr="00980DF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980DF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980DF0">
        <w:rPr>
          <w:rFonts w:ascii="Palatino Linotype" w:hAnsi="Palatino Linotype"/>
          <w:spacing w:val="5"/>
        </w:rPr>
        <w:t xml:space="preserve"> доранд ба суд муро</w:t>
      </w:r>
      <w:r>
        <w:rPr>
          <w:rFonts w:ascii="Palatino Linotype" w:hAnsi="Palatino Linotype"/>
          <w:spacing w:val="5"/>
        </w:rPr>
        <w:t>ҷ</w:t>
      </w:r>
      <w:r w:rsidRPr="00980DF0">
        <w:rPr>
          <w:rFonts w:ascii="Palatino Linotype" w:hAnsi="Palatino Linotype"/>
          <w:spacing w:val="5"/>
        </w:rPr>
        <w:t>иат намоянд»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3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«тиб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арраргардида» ба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«бо тартиби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икистон» иваз карда шаванд;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исми 4 пас аз калимаи «зарар» калима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«бо тартиби му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икистон» илова карда шаванд.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>Моддаи 2.</w:t>
      </w:r>
      <w:r w:rsidRPr="00980DF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 дода шавад.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980DF0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  <w:r w:rsidRPr="00980DF0">
        <w:rPr>
          <w:rFonts w:ascii="Palatino Linotype" w:hAnsi="Palatino Linotype"/>
          <w:b/>
          <w:bCs/>
        </w:rPr>
        <w:tab/>
        <w:t xml:space="preserve">  Эмомал</w:t>
      </w:r>
      <w:r>
        <w:rPr>
          <w:rFonts w:ascii="Palatino Linotype" w:hAnsi="Palatino Linotype"/>
          <w:b/>
          <w:bCs/>
        </w:rPr>
        <w:t>ӣ</w:t>
      </w:r>
      <w:r w:rsidRPr="00980DF0">
        <w:rPr>
          <w:rFonts w:ascii="Palatino Linotype" w:hAnsi="Palatino Linotype"/>
          <w:b/>
          <w:bCs/>
        </w:rPr>
        <w:t xml:space="preserve"> </w:t>
      </w:r>
      <w:r w:rsidRPr="00980DF0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980DF0">
        <w:rPr>
          <w:rFonts w:ascii="Palatino Linotype" w:hAnsi="Palatino Linotype"/>
          <w:b/>
          <w:bCs/>
          <w:caps/>
        </w:rPr>
        <w:t>мон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ш. Душанбе, 22 июни соли 2023, № 1975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</w:p>
    <w:p w:rsidR="004B44BB" w:rsidRPr="00980DF0" w:rsidRDefault="004B44BB" w:rsidP="004B44BB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980DF0">
        <w:rPr>
          <w:rFonts w:ascii="Palatino Linotype" w:hAnsi="Palatino Linotype"/>
        </w:rPr>
        <w:t xml:space="preserve">АРОРИ </w:t>
      </w:r>
    </w:p>
    <w:p w:rsidR="004B44BB" w:rsidRPr="00980DF0" w:rsidRDefault="004B44BB" w:rsidP="004B44B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</w:t>
      </w:r>
    </w:p>
    <w:p w:rsidR="004B44BB" w:rsidRPr="00980DF0" w:rsidRDefault="004B44BB" w:rsidP="004B44B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 xml:space="preserve">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4B44BB" w:rsidRPr="00980DF0" w:rsidRDefault="004B44BB" w:rsidP="004B44BB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4B44BB" w:rsidRPr="00980DF0" w:rsidRDefault="004B44BB" w:rsidP="004B44BB">
      <w:pPr>
        <w:pStyle w:val="a3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980DF0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удуд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ои табиии махсус му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офизатшаванда»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арор мекунад: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табиии махсус му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офизатшаванда»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                     Рустами </w:t>
      </w:r>
      <w:r w:rsidRPr="00980DF0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ш. Душанбе, 16 июни соли 2023, № 392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</w:p>
    <w:p w:rsidR="004B44BB" w:rsidRPr="00980DF0" w:rsidRDefault="004B44BB" w:rsidP="004B44BB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арори</w:t>
      </w:r>
    </w:p>
    <w:p w:rsidR="004B44BB" w:rsidRPr="00980DF0" w:rsidRDefault="004B44BB" w:rsidP="004B44B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4B44BB" w:rsidRPr="00980DF0" w:rsidRDefault="004B44BB" w:rsidP="004B44B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</w:rPr>
      </w:pPr>
      <w:r w:rsidRPr="00980DF0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980DF0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«Дар бораи 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удуд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ои табиии махсус му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офизатшаванда»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                 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арор мекунад: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980DF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ои табиии махсус му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офизатшаванда»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абул карда шавад.</w:t>
      </w:r>
    </w:p>
    <w:p w:rsidR="004B44BB" w:rsidRPr="00980DF0" w:rsidRDefault="004B44BB" w:rsidP="004B44BB">
      <w:pPr>
        <w:pStyle w:val="a3"/>
        <w:rPr>
          <w:rFonts w:ascii="Palatino Linotype" w:hAnsi="Palatino Linotype"/>
        </w:rPr>
      </w:pP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</w:t>
      </w:r>
    </w:p>
    <w:p w:rsidR="004B44BB" w:rsidRPr="00980DF0" w:rsidRDefault="004B44BB" w:rsidP="004B44BB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намояндагони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лиси Олии</w:t>
      </w:r>
    </w:p>
    <w:p w:rsidR="004B44BB" w:rsidRDefault="004B44BB" w:rsidP="004B44BB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  <w:r w:rsidRPr="00980DF0">
        <w:rPr>
          <w:rFonts w:ascii="Palatino Linotype" w:hAnsi="Palatino Linotype"/>
          <w:b/>
          <w:bCs/>
        </w:rPr>
        <w:tab/>
        <w:t xml:space="preserve">                                   М. </w:t>
      </w:r>
      <w:r w:rsidRPr="00980DF0">
        <w:rPr>
          <w:rFonts w:ascii="Palatino Linotype" w:hAnsi="Palatino Linotype"/>
          <w:b/>
          <w:bCs/>
          <w:caps/>
        </w:rPr>
        <w:t>Зокирзода</w:t>
      </w:r>
    </w:p>
    <w:p w:rsidR="002E3B67" w:rsidRDefault="004B44BB" w:rsidP="004B44BB">
      <w:pPr>
        <w:pStyle w:val="a3"/>
        <w:ind w:firstLine="0"/>
      </w:pPr>
      <w:r w:rsidRPr="00980DF0">
        <w:rPr>
          <w:rFonts w:ascii="Palatino Linotype" w:hAnsi="Palatino Linotype"/>
          <w:b/>
          <w:bCs/>
        </w:rPr>
        <w:t>ш. Душанбе, 19 апрели соли 2023, № 1000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BB"/>
    <w:rsid w:val="002E3B67"/>
    <w:rsid w:val="00384082"/>
    <w:rsid w:val="0039643F"/>
    <w:rsid w:val="004B44BB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DF49"/>
  <w15:chartTrackingRefBased/>
  <w15:docId w15:val="{BBF7D5B4-31EE-4327-9736-AC02B3B3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4B44B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4B44B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2023-06-29T13:44:00Z</dcterms:created>
  <dcterms:modified xsi:type="dcterms:W3CDTF">2023-06-29T13:45:00Z</dcterms:modified>
</cp:coreProperties>
</file>