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CA" w:rsidRDefault="00601BCA" w:rsidP="00601BCA">
      <w:pPr>
        <w:suppressAutoHyphens/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Palatino Linotype" w:hAnsi="Palatino Linotype" w:cs="FreeSet Tj"/>
          <w:b/>
          <w:bCs/>
          <w:color w:val="000000"/>
          <w:w w:val="64"/>
          <w:position w:val="-17"/>
          <w:sz w:val="72"/>
          <w:szCs w:val="72"/>
        </w:rPr>
      </w:pPr>
      <w:r>
        <w:rPr>
          <w:rFonts w:ascii="Palatino Linotype" w:hAnsi="Palatino Linotype" w:cs="FreeSet Tj"/>
          <w:b/>
          <w:bCs/>
          <w:color w:val="000000"/>
          <w:w w:val="64"/>
          <w:position w:val="-17"/>
          <w:sz w:val="72"/>
          <w:szCs w:val="72"/>
        </w:rPr>
        <w:t>Қ</w:t>
      </w:r>
      <w:r w:rsidRPr="003D691E">
        <w:rPr>
          <w:rFonts w:ascii="Palatino Linotype" w:hAnsi="Palatino Linotype" w:cs="FreeSet Tj"/>
          <w:b/>
          <w:bCs/>
          <w:color w:val="000000"/>
          <w:w w:val="64"/>
          <w:position w:val="-17"/>
          <w:sz w:val="72"/>
          <w:szCs w:val="72"/>
        </w:rPr>
        <w:t xml:space="preserve">онуни </w:t>
      </w:r>
      <w:r>
        <w:rPr>
          <w:rFonts w:ascii="Palatino Linotype" w:hAnsi="Palatino Linotype" w:cs="FreeSet Tj"/>
          <w:b/>
          <w:bCs/>
          <w:color w:val="000000"/>
          <w:w w:val="64"/>
          <w:position w:val="-17"/>
          <w:sz w:val="72"/>
          <w:szCs w:val="72"/>
        </w:rPr>
        <w:t>Ҷ</w:t>
      </w:r>
      <w:r w:rsidRPr="003D691E">
        <w:rPr>
          <w:rFonts w:ascii="Palatino Linotype" w:hAnsi="Palatino Linotype" w:cs="FreeSet Tj"/>
          <w:b/>
          <w:bCs/>
          <w:color w:val="000000"/>
          <w:w w:val="64"/>
          <w:position w:val="-17"/>
          <w:sz w:val="72"/>
          <w:szCs w:val="72"/>
        </w:rPr>
        <w:t>ум</w:t>
      </w:r>
      <w:r>
        <w:rPr>
          <w:rFonts w:ascii="Palatino Linotype" w:hAnsi="Palatino Linotype" w:cs="FreeSet Tj"/>
          <w:b/>
          <w:bCs/>
          <w:color w:val="000000"/>
          <w:w w:val="64"/>
          <w:position w:val="-17"/>
          <w:sz w:val="72"/>
          <w:szCs w:val="72"/>
        </w:rPr>
        <w:t>ҳ</w:t>
      </w:r>
      <w:r w:rsidRPr="003D691E">
        <w:rPr>
          <w:rFonts w:ascii="Palatino Linotype" w:hAnsi="Palatino Linotype" w:cs="FreeSet Tj"/>
          <w:b/>
          <w:bCs/>
          <w:color w:val="000000"/>
          <w:w w:val="64"/>
          <w:position w:val="-17"/>
          <w:sz w:val="72"/>
          <w:szCs w:val="72"/>
        </w:rPr>
        <w:t>урии То</w:t>
      </w:r>
      <w:r>
        <w:rPr>
          <w:rFonts w:ascii="Palatino Linotype" w:hAnsi="Palatino Linotype" w:cs="FreeSet Tj"/>
          <w:b/>
          <w:bCs/>
          <w:color w:val="000000"/>
          <w:w w:val="64"/>
          <w:position w:val="-17"/>
          <w:sz w:val="72"/>
          <w:szCs w:val="72"/>
        </w:rPr>
        <w:t>ҷ</w:t>
      </w:r>
      <w:r w:rsidRPr="003D691E">
        <w:rPr>
          <w:rFonts w:ascii="Palatino Linotype" w:hAnsi="Palatino Linotype" w:cs="FreeSet Tj"/>
          <w:b/>
          <w:bCs/>
          <w:color w:val="000000"/>
          <w:w w:val="64"/>
          <w:position w:val="-17"/>
          <w:sz w:val="72"/>
          <w:szCs w:val="72"/>
        </w:rPr>
        <w:t>икистон</w:t>
      </w:r>
      <w:bookmarkStart w:id="0" w:name="_GoBack"/>
      <w:bookmarkEnd w:id="0"/>
    </w:p>
    <w:p w:rsidR="00601BCA" w:rsidRPr="003D691E" w:rsidRDefault="00601BCA" w:rsidP="00601BCA">
      <w:pPr>
        <w:suppressAutoHyphens/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Palatino Linotype" w:hAnsi="Palatino Linotype" w:cs="Arial Tj"/>
          <w:b/>
          <w:bCs/>
          <w:color w:val="000000"/>
          <w:w w:val="92"/>
          <w:sz w:val="26"/>
          <w:szCs w:val="26"/>
        </w:rPr>
      </w:pPr>
      <w:r w:rsidRPr="003D691E">
        <w:rPr>
          <w:rFonts w:ascii="Palatino Linotype" w:hAnsi="Palatino Linotype" w:cs="FreeSet Tj"/>
          <w:b/>
          <w:bCs/>
          <w:color w:val="000000"/>
          <w:w w:val="64"/>
          <w:position w:val="-17"/>
          <w:sz w:val="72"/>
          <w:szCs w:val="72"/>
        </w:rPr>
        <w:t xml:space="preserve"> </w:t>
      </w:r>
      <w:r w:rsidRPr="003D691E">
        <w:rPr>
          <w:rFonts w:ascii="Palatino Linotype" w:hAnsi="Palatino Linotype" w:cs="Arial Tj"/>
          <w:b/>
          <w:bCs/>
          <w:color w:val="000000"/>
          <w:w w:val="92"/>
          <w:sz w:val="26"/>
          <w:szCs w:val="26"/>
        </w:rPr>
        <w:t>Оид ба ворид намудани та</w:t>
      </w:r>
      <w:r>
        <w:rPr>
          <w:rFonts w:ascii="Palatino Linotype" w:hAnsi="Palatino Linotype" w:cs="Arial Tj"/>
          <w:b/>
          <w:bCs/>
          <w:color w:val="000000"/>
          <w:w w:val="92"/>
          <w:sz w:val="26"/>
          <w:szCs w:val="26"/>
        </w:rPr>
        <w:t>ғ</w:t>
      </w:r>
      <w:r w:rsidRPr="003D691E">
        <w:rPr>
          <w:rFonts w:ascii="Palatino Linotype" w:hAnsi="Palatino Linotype" w:cs="Arial Tj"/>
          <w:b/>
          <w:bCs/>
          <w:color w:val="000000"/>
          <w:w w:val="92"/>
          <w:sz w:val="26"/>
          <w:szCs w:val="26"/>
        </w:rPr>
        <w:t>йиру илова</w:t>
      </w:r>
      <w:r>
        <w:rPr>
          <w:rFonts w:ascii="Palatino Linotype" w:hAnsi="Palatino Linotype" w:cs="Arial Tj"/>
          <w:b/>
          <w:bCs/>
          <w:color w:val="000000"/>
          <w:w w:val="92"/>
          <w:sz w:val="26"/>
          <w:szCs w:val="26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w w:val="92"/>
          <w:sz w:val="26"/>
          <w:szCs w:val="26"/>
        </w:rPr>
        <w:t xml:space="preserve">о ба </w:t>
      </w:r>
      <w:r>
        <w:rPr>
          <w:rFonts w:ascii="Palatino Linotype" w:hAnsi="Palatino Linotype" w:cs="Arial Tj"/>
          <w:b/>
          <w:bCs/>
          <w:color w:val="000000"/>
          <w:w w:val="92"/>
          <w:sz w:val="26"/>
          <w:szCs w:val="26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w w:val="92"/>
          <w:sz w:val="26"/>
          <w:szCs w:val="26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w w:val="92"/>
          <w:sz w:val="26"/>
          <w:szCs w:val="26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w w:val="92"/>
          <w:sz w:val="26"/>
          <w:szCs w:val="26"/>
        </w:rPr>
        <w:t>ум</w:t>
      </w:r>
      <w:r>
        <w:rPr>
          <w:rFonts w:ascii="Palatino Linotype" w:hAnsi="Palatino Linotype" w:cs="Arial Tj"/>
          <w:b/>
          <w:bCs/>
          <w:color w:val="000000"/>
          <w:w w:val="92"/>
          <w:sz w:val="26"/>
          <w:szCs w:val="26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w w:val="92"/>
          <w:sz w:val="26"/>
          <w:szCs w:val="26"/>
        </w:rPr>
        <w:t>урии То</w:t>
      </w:r>
      <w:r>
        <w:rPr>
          <w:rFonts w:ascii="Palatino Linotype" w:hAnsi="Palatino Linotype" w:cs="Arial Tj"/>
          <w:b/>
          <w:bCs/>
          <w:color w:val="000000"/>
          <w:w w:val="92"/>
          <w:sz w:val="26"/>
          <w:szCs w:val="26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w w:val="92"/>
          <w:sz w:val="26"/>
          <w:szCs w:val="26"/>
        </w:rPr>
        <w:t>икистон «Дар бораи зотпарвар</w:t>
      </w:r>
      <w:r>
        <w:rPr>
          <w:rFonts w:ascii="Palatino Linotype" w:hAnsi="Palatino Linotype" w:cs="Arial Tj"/>
          <w:b/>
          <w:bCs/>
          <w:color w:val="000000"/>
          <w:w w:val="92"/>
          <w:sz w:val="26"/>
          <w:szCs w:val="26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w w:val="92"/>
          <w:sz w:val="26"/>
          <w:szCs w:val="26"/>
        </w:rPr>
        <w:t>»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1.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«Дар бораи зотпарвар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» аз 19 сентябри соли 2013 (Ахбори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икистон, с. 2013, №8-9, мод. 653; с. 2018, №2, мод. 69)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йиру илова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зерин ворид карда шаванд: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1. Дар моддаи 1: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- дар сархат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ои шашум ва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ажда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 калимаи «арзёбии» ба калимаи «ба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оди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ии» иваз карда шавад;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- сархати ну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ум бо мазмуни зерин илова карда шавад: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«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- хели (типи)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дохилизотии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айвоноти кишоварз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– гур</w:t>
      </w:r>
      <w:r>
        <w:rPr>
          <w:rFonts w:ascii="Palatino Linotype" w:hAnsi="Palatino Linotype" w:cs="Arial Tj"/>
          <w:color w:val="000000"/>
          <w:sz w:val="18"/>
          <w:szCs w:val="18"/>
        </w:rPr>
        <w:t>ӯҳ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 муайяни дохилизот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, ки бо хусусият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биологию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сулнок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, сохти бадан ва намуди зо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аз дигар гур</w:t>
      </w:r>
      <w:r>
        <w:rPr>
          <w:rFonts w:ascii="Palatino Linotype" w:hAnsi="Palatino Linotype" w:cs="Arial Tj"/>
          <w:color w:val="000000"/>
          <w:sz w:val="18"/>
          <w:szCs w:val="18"/>
        </w:rPr>
        <w:t>ӯҳҳ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 фар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ият дорад;»;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дар сархати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ажда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«зотпарвар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давра» ба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«кишоварз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давра» иваз карда шаванд;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сархати бисту якум бо мазмуни зерин илова карда шавад: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«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- селексионер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– шахсе, ки зот, хели (типи) дохилизот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ё дурагаи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айвоноти кишоварзиро офаридааст ва (ё) корфармо ё вориси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ии 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;»;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- сархати бисту дуюм хори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2. Дар ном ва матни моддаи 3 калимаи «об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» ба калимаи «об» иваз карда шавад.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3. Дар матни моддаи 5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«зотпарвар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бо» ба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«кишоварз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бо» иваз карда шаванд.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4.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исми 1 моддаи 10,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исми 2 моддаи 11,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исми 2 моддаи </w:t>
      </w:r>
      <w:proofErr w:type="gramStart"/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12,   </w:t>
      </w:r>
      <w:proofErr w:type="gramEnd"/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исми 2 моддаи 13,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исми 2 моддаи 16, матни моддаи 18,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исми 3 моддаи 20,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исми 2 моддаи 21,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исми 4 моддаи 22 ва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исми 3 моддаи 24 пас аз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оми ваколатдори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»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«дар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аи кишоварз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» илова карда шаванд.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5. Сархати дуюми моддаи 6 хори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6. Моддаи 7 дар 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рири зерин ифода карда шавад: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«Моддаи 7. Ваколат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ои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омоти ваколатдори давлат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дар со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аи зотпарвар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1.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оми ваколатдори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дар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аи кишоварз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ва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оми ваколатдори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дар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аи бехатарии озу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авор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омоти ваколатдори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дар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аи зотпарвар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мебошанд.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2.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оми ваколатдори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дар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аи кишоварз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gramStart"/>
      <w:r w:rsidRPr="003D691E">
        <w:rPr>
          <w:rFonts w:ascii="Palatino Linotype" w:hAnsi="Palatino Linotype" w:cs="Arial Tj"/>
          <w:color w:val="000000"/>
          <w:sz w:val="18"/>
          <w:szCs w:val="18"/>
        </w:rPr>
        <w:t>дорои  ваколат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</w:t>
      </w:r>
      <w:proofErr w:type="gramEnd"/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зерин мебошад: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- барнома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рушди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аи зотпарвариро 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ия намуда, барои тасди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ба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пешни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од менамояд;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дастур, меъёр ва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оида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фаъолият дар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аи зотпарвариро 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ия ва тасди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менамояд; 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оида ва шакл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ба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исобгирии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айвоноти зотии кишоварзиро 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ия намуда, ба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исобгирии маълумотро дар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аи зотпарвар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ан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ом меди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ад; 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- гузарондани озмоиш ва тасвиби расмии дастовард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нави селексиониро дар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аи зотпарвар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таъмин менамояд;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амали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ҷҷ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ати ба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одатнома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амарзиши маводи (ма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сулоти) зотии воридшавандаро, ки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оми дахлдори давлати содиркунанда додааст, эътироф менамояд; 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- номг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йи намуд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айвоноти зотии кишоварзиро дар корхона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(хо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аги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ои) зотпарвар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ва муассиса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илм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, ки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инс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наринаи он барои офаридани зот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нав ё бе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тар намудани сифати зот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мав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уда истифода мегарданд, муайян мекунад; 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- бо тартиби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арраргардида содирот ва воридоти зот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ои нави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айвоноти кишоварзиро амал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менамояд;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- ба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оди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ии сифати маводи (ма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сулоти) зотиро таъмин мекунад;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- барои дастгирии давлатии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аи зотпарвар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,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умла ниго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дории генофонди камшумор ва зери хатари нобудшав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арордоштаи зот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барои гузарондани кор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селексион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фоида</w:t>
      </w:r>
      <w:r w:rsidRPr="003D691E">
        <w:rPr>
          <w:rFonts w:ascii="Palatino Linotype" w:hAnsi="Palatino Linotype" w:cs="Calibri"/>
          <w:color w:val="000000"/>
          <w:sz w:val="18"/>
          <w:szCs w:val="18"/>
        </w:rPr>
        <w:t>­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нок, чора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ои дахлдор меандешад;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lastRenderedPageBreak/>
        <w:t>- дар доираи ваколат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ои худ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амкории байналмилалиро дар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аи зотпарпар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амал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менамояд;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- ваколат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ои дигари пешбининамудаи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икистонро амал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менамояд.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3.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оми ваколатдори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дар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аи бехатарии озу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авор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дорои ваколат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зерин мебошад: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- назорати давлатиро дар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аи зотпарвар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амал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менамояд;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риояи дастур, меъёру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оида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парваришро дар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аи зотпарвар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назорат менамояд;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- барои ба ву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уд овардани зот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о, хели (типи) дохилизот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ё дурага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нави серма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сули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айвоноти кишоварз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мусоидат менамояд;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- содирот ва воридоти зот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ои нави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айвоноти кишоварзиро назорат менамояд;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i/>
          <w:i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- назорати ба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оди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ии сифати маводи (ма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сулоти) зотиро амал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менамояд;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ба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намудани дастовард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инноватсион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дар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аи зотпарвар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мусоидат менамояд;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- дар доираи ваколат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ои худ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амкории байналмилалиро дар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аи зотпарпар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амал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менамояд;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- ваколат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ои дигари пешбининамудаи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икистонро амал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менамояд.».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7. Дар моддаи 9: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исми 1 пас аз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оми ваколатдори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»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«дар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аи бехатарии озу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авор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» илова карда шаванд;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исми 2 дар 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рири зерин ифода карда шавад: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«2. Нозирони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оид ба зотпарвар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бояд 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силоти зоотехник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ё байтор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дошта бошанд.»;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дар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исми 4: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аз сархати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афтум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«дар назди Хадамоти назорати давлатии зотпарвар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» хори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шаванд;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сархати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аштум хори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8.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исми 2 моддаи 10 дар 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рири зерин ифода карда шавад: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«2. Тартиби пешбурди Фе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ристи давлатии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айвоноти зотии кишоварз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, ворид намудани маълумот оид ба зот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ало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идаи аз 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 мансубият,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сулнок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ва сифат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дигар афзалияти бештар дошта, гирифтани 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тибос аз Фе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ристи мазкур ва интишори иттилооти расмиро 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оми ваколатдори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дар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аи кишоварз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муайян менамояд.».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9. Дар моддаи 13: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дар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исми 3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«Шахсони мансабдор ва мутахассисони Хадамоти назорати давлатии зотпарвар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, инчунин мутахассисони зотпарвар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» ба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«Мутахассисони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аи зотпарварии» иваз карда шаванд;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сархати дуюми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исми 4 хори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10. Моддаи 13</w:t>
      </w:r>
      <w:r w:rsidRPr="003D691E">
        <w:rPr>
          <w:rFonts w:ascii="Palatino Linotype" w:hAnsi="Palatino Linotype" w:cs="Arial Tj"/>
          <w:color w:val="000000"/>
          <w:sz w:val="18"/>
          <w:szCs w:val="18"/>
          <w:vertAlign w:val="superscript"/>
        </w:rPr>
        <w:t>1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бо мазмуни зерин илова карда шавад: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«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13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  <w:vertAlign w:val="superscript"/>
        </w:rPr>
        <w:t>1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.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 селексионер барои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ифзи зот, хели (типи) дохилизот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ё дурагаи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айвоноти кишоварз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 селексионер барои зот, хели (типи) дохилизот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ё дурагаи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айвоноти кишоварз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амчун нати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аи фаъолияти селексион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тиб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ифз карда мешавад.».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11.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исми 5 моддаи 15,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исм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1 ва 3 моддаи 25 пас аз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«ма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оми ваколатдори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»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«дар со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аи бехатарии озу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авор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» илова карда шаванд.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2.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онуни мазкур пас аз интишори расм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мавриди амал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арор дода шавад.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</w:pPr>
      <w:proofErr w:type="gramStart"/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Президенти 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</w:t>
      </w:r>
      <w:proofErr w:type="gramEnd"/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            Эмомал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Ра</w:t>
      </w:r>
      <w:r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мон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ш. Душанбе, 3 январи соли 2024, № 2028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6"/>
          <w:szCs w:val="16"/>
        </w:rPr>
      </w:pPr>
    </w:p>
    <w:p w:rsidR="00601BCA" w:rsidRPr="003D691E" w:rsidRDefault="00601BCA" w:rsidP="00601BCA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Қ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арори</w:t>
      </w:r>
    </w:p>
    <w:p w:rsidR="00601BCA" w:rsidRPr="003D691E" w:rsidRDefault="00601BCA" w:rsidP="00601BCA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миллии </w:t>
      </w:r>
    </w:p>
    <w:p w:rsidR="00601BCA" w:rsidRPr="003D691E" w:rsidRDefault="00601BCA" w:rsidP="00601BCA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ҳ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икистон</w:t>
      </w:r>
    </w:p>
    <w:p w:rsidR="00601BCA" w:rsidRPr="003D691E" w:rsidRDefault="00601BCA" w:rsidP="00601BCA">
      <w:pPr>
        <w:autoSpaceDE w:val="0"/>
        <w:autoSpaceDN w:val="0"/>
        <w:adjustRightInd w:val="0"/>
        <w:spacing w:before="57"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Дар бораи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«Оид ба ворид намудани та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йиру илова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«Дар бораи зотпарвар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»</w:t>
      </w:r>
    </w:p>
    <w:p w:rsidR="00601BCA" w:rsidRPr="003D691E" w:rsidRDefault="00601BCA" w:rsidP="00601BCA">
      <w:pPr>
        <w:autoSpaceDE w:val="0"/>
        <w:autoSpaceDN w:val="0"/>
        <w:adjustRightInd w:val="0"/>
        <w:spacing w:before="57"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lastRenderedPageBreak/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лиси миллии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 мекунад: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«Оид ба ворид намудани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йиру илова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«Дар бораи зотпарвар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»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онибдор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миллии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         Рустами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Эмомал</w:t>
      </w:r>
      <w:r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ӣ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ш. Душанбе, 27 декабри соли 2023, № 450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6"/>
          <w:szCs w:val="16"/>
        </w:rPr>
      </w:pPr>
    </w:p>
    <w:p w:rsidR="00601BCA" w:rsidRPr="003D691E" w:rsidRDefault="00601BCA" w:rsidP="00601BCA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Қ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арори</w:t>
      </w:r>
    </w:p>
    <w:p w:rsidR="00601BCA" w:rsidRPr="003D691E" w:rsidRDefault="00601BCA" w:rsidP="00601BCA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намояндагони </w:t>
      </w:r>
    </w:p>
    <w:p w:rsidR="00601BCA" w:rsidRPr="003D691E" w:rsidRDefault="00601BCA" w:rsidP="00601BCA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ҳ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икистон</w:t>
      </w:r>
    </w:p>
    <w:p w:rsidR="00601BCA" w:rsidRPr="003D691E" w:rsidRDefault="00601BCA" w:rsidP="00601BCA">
      <w:pPr>
        <w:autoSpaceDE w:val="0"/>
        <w:autoSpaceDN w:val="0"/>
        <w:adjustRightInd w:val="0"/>
        <w:spacing w:before="57"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Дар бораи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абул кардани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«Оид ба ворид намудани та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йиру илова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«Дар бораи зотпарвар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»</w:t>
      </w:r>
    </w:p>
    <w:p w:rsidR="00601BCA" w:rsidRPr="003D691E" w:rsidRDefault="00601BCA" w:rsidP="00601BCA">
      <w:pPr>
        <w:autoSpaceDE w:val="0"/>
        <w:autoSpaceDN w:val="0"/>
        <w:adjustRightInd w:val="0"/>
        <w:spacing w:before="57"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лиси намояндагони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 мекунад: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«Оид ба ворид намудани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йиру илова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«Дар бораи зотпарвар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»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абул карда шавад.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намояндагони </w:t>
      </w:r>
    </w:p>
    <w:p w:rsidR="00601BCA" w:rsidRPr="003D691E" w:rsidRDefault="00601BCA" w:rsidP="00601BC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  <w:t xml:space="preserve">       М.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Зокирзода</w:t>
      </w:r>
    </w:p>
    <w:p w:rsidR="00601BCA" w:rsidRPr="003D691E" w:rsidRDefault="00601BCA" w:rsidP="00601BCA">
      <w:pPr>
        <w:pStyle w:val="a3"/>
        <w:ind w:firstLine="0"/>
        <w:rPr>
          <w:rFonts w:ascii="Palatino Linotype" w:hAnsi="Palatino Linotype"/>
          <w:b/>
          <w:bCs/>
        </w:rPr>
      </w:pPr>
      <w:r w:rsidRPr="003D691E">
        <w:rPr>
          <w:rFonts w:ascii="Palatino Linotype" w:hAnsi="Palatino Linotype"/>
          <w:b/>
          <w:bCs/>
        </w:rPr>
        <w:t>ш. Душанбе, 4 октябри соли 2023, №1107</w:t>
      </w:r>
    </w:p>
    <w:p w:rsidR="002E3B67" w:rsidRDefault="002E3B67"/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CA"/>
    <w:rsid w:val="002E3B67"/>
    <w:rsid w:val="00384082"/>
    <w:rsid w:val="0039643F"/>
    <w:rsid w:val="00601BCA"/>
    <w:rsid w:val="00602178"/>
    <w:rsid w:val="006A2F01"/>
    <w:rsid w:val="006F422F"/>
    <w:rsid w:val="00BF1ED7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1C0C"/>
  <w15:chartTrackingRefBased/>
  <w15:docId w15:val="{88D902C2-30A1-469B-8241-45419511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601BCA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2024-01-10T10:01:00Z</dcterms:created>
  <dcterms:modified xsi:type="dcterms:W3CDTF">2024-01-10T10:02:00Z</dcterms:modified>
</cp:coreProperties>
</file>